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fase-2-soa-objetivo-fna"/>
    <w:p>
      <w:pPr>
        <w:pStyle w:val="Ttulo1"/>
      </w:pPr>
      <w:r>
        <w:t xml:space="preserve">Fase 2: SOA Objetivo FNA</w:t>
      </w:r>
    </w:p>
    <w:bookmarkEnd w:id="20"/>
    <w:bookmarkStart w:id="21" w:name="Xde28353806a99316a61e306cd812fd556109b6d"/>
    <w:p>
      <w:pPr>
        <w:pStyle w:val="Ttulo1"/>
      </w:pPr>
      <w:r>
        <w:t xml:space="preserve">Contenido de los Productos Contractuales, 181-2020</w:t>
      </w:r>
    </w:p>
    <w:bookmarkEnd w:id="21"/>
    <w:bookmarkStart w:id="25" w:name="Xe24ddf57927c1fa6bc423b34bc7462de8417695"/>
    <w:p>
      <w:pPr>
        <w:pStyle w:val="Ttulo1"/>
      </w:pPr>
      <w:r>
        <w:t xml:space="preserve">Producto 7: PR7. Vigilancia Tecnológica SOA</w:t>
      </w:r>
    </w:p>
    <w:p>
      <w:pPr>
        <w:pStyle w:val="FirstParagraph"/>
      </w:pPr>
      <w:r>
        <w:t xml:space="preserve">Describir y justificar la selección de tecnologías y las técnicas de diseño, implementación y gestión de servicios SOA aplicables al Fondo Nacional del Ahorro (FNA).</w:t>
      </w:r>
    </w:p>
    <w:p>
      <w:pPr>
        <w:pStyle w:val="Textoindependiente"/>
      </w:pPr>
      <w:r>
        <w:rPr>
          <w:bCs/>
          <w:b/>
        </w:rPr>
        <w:t xml:space="preserve">Nota</w:t>
      </w:r>
      <w:r>
        <w:t xml:space="preserve">: los análisis de este producto están dirigidos a cumplir los objetivos del proyecto SOA: dependencia de proveedor (OBJ1), fortaleza SOA de las aplicaciones (OBJ2), y tiempo de mercado (OBJ3).</w:t>
      </w:r>
    </w:p>
    <w:p>
      <w:pPr>
        <w:pStyle w:val="Textoindependiente"/>
      </w:pPr>
    </w:p>
    <w:bookmarkStart w:id="22" w:name="justificación"/>
    <w:p>
      <w:pPr>
        <w:pStyle w:val="Ttulo2"/>
      </w:pPr>
      <w:r>
        <w:t xml:space="preserve">Justificación</w:t>
      </w:r>
    </w:p>
    <w:p>
      <w:pPr>
        <w:pStyle w:val="FirstParagraph"/>
      </w:pPr>
      <w:r>
        <w:t xml:space="preserve">Identificar los avances en el desarrollo SOA que impulsen a las iniciativas y propuestas de solución SOA para el FNA.</w:t>
      </w:r>
    </w:p>
    <w:bookmarkEnd w:id="22"/>
    <w:bookmarkStart w:id="23" w:name="contenidos"/>
    <w:p>
      <w:pPr>
        <w:pStyle w:val="Ttulo2"/>
      </w:pPr>
      <w:r>
        <w:t xml:space="preserve">Contenidos</w:t>
      </w:r>
    </w:p>
    <w:p>
      <w:pPr>
        <w:numPr>
          <w:ilvl w:val="0"/>
          <w:numId w:val="1001"/>
        </w:numPr>
        <w:pStyle w:val="Compact"/>
      </w:pPr>
      <w:r>
        <w:t xml:space="preserve">Lista tecnologías SOA afines al Fondo</w:t>
      </w:r>
    </w:p>
    <w:p>
      <w:pPr>
        <w:numPr>
          <w:ilvl w:val="0"/>
          <w:numId w:val="1001"/>
        </w:numPr>
        <w:pStyle w:val="Compact"/>
      </w:pPr>
      <w:r>
        <w:t xml:space="preserve">Lista de beneficios al FNA por las tecnologías seleccionadas</w:t>
      </w:r>
    </w:p>
    <w:p>
      <w:pPr>
        <w:numPr>
          <w:ilvl w:val="0"/>
          <w:numId w:val="1001"/>
        </w:numPr>
        <w:pStyle w:val="Compact"/>
      </w:pPr>
      <w:r>
        <w:t xml:space="preserve">Implicaciones para la adquisición y adopción tecnológica</w:t>
      </w:r>
    </w:p>
    <w:p>
      <w:pPr>
        <w:pStyle w:val="FirstParagraph"/>
      </w:pPr>
    </w:p>
    <w:bookmarkEnd w:id="23"/>
    <w:bookmarkStart w:id="24" w:name="criterios-de-aceptación"/>
    <w:p>
      <w:pPr>
        <w:pStyle w:val="Ttulo2"/>
      </w:pPr>
      <w:r>
        <w:t xml:space="preserve">Criterios de Aceptación</w:t>
      </w:r>
    </w:p>
    <w:p>
      <w:pPr>
        <w:numPr>
          <w:ilvl w:val="0"/>
          <w:numId w:val="1002"/>
        </w:numPr>
        <w:pStyle w:val="Compact"/>
      </w:pPr>
      <w:r>
        <w:t xml:space="preserve">Evaluación e Identificación de la tecnología SOA en alineación con los objetivos del proyecto</w:t>
      </w:r>
    </w:p>
    <w:p>
      <w:pPr>
        <w:numPr>
          <w:ilvl w:val="0"/>
          <w:numId w:val="1002"/>
        </w:numPr>
        <w:pStyle w:val="Compact"/>
      </w:pPr>
      <w:r>
        <w:t xml:space="preserve">Presentación de una arquitectura SOA candidata versión 1.1</w:t>
      </w:r>
    </w:p>
    <w:p>
      <w:r>
        <w:pict>
          <v:rect style="width:0;height:1.5pt" o:hralign="center" o:hrstd="t" o:hr="t"/>
        </w:pict>
      </w:r>
    </w:p>
    <w:bookmarkEnd w:id="24"/>
    <w:bookmarkEnd w:id="25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2023-02-07T19:32:13Z</dcterms:created>
  <dcterms:modified xsi:type="dcterms:W3CDTF">2023-02-07T19:32:13Z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