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81.png" ContentType="image/png"/>
  <Override PartName="/word/media/rId96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2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73.png" ContentType="image/png"/>
  <Override PartName="/word/media/rId76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Estrategia de modelado e identificación de servicios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60452ec 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6" w:name="arquitecturas-orientadas-a-servicios-soa"/>
    <w:p>
      <w:pPr>
        <w:pStyle w:val="Ttulo2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Start w:id="21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1"/>
    <w:bookmarkStart w:id="22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2"/>
    <w:bookmarkStart w:id="23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3"/>
    <w:bookmarkStart w:id="24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</w:t>
      </w:r>
      <w:r>
        <w:t xml:space="preserve"> </w:t>
      </w:r>
      <w:r>
        <w:t xml:space="preserve">y orquestación de servicios. Hasta hace unos años, el bus de servicios</w:t>
      </w:r>
      <w:r>
        <w:t xml:space="preserve"> </w:t>
      </w:r>
      <w:r>
        <w:t xml:space="preserve">(ESB) era una parte fundamental de los ecosistemas de tecnología de las</w:t>
      </w:r>
      <w:r>
        <w:t xml:space="preserve"> </w:t>
      </w:r>
      <w:r>
        <w:t xml:space="preserve">organizaciones, fundamentalmente en esquemas de despliegue on-premises.</w:t>
      </w:r>
      <w:r>
        <w:t xml:space="preserve"> </w:t>
      </w:r>
      <w:r>
        <w:t xml:space="preserve">Los ESB se convirtieron en pieza fundamental para la orquestación de</w:t>
      </w:r>
      <w:r>
        <w:t xml:space="preserve"> </w:t>
      </w:r>
      <w:r>
        <w:t xml:space="preserve">servicios y para la construcción de soluciones basadas en llamados</w:t>
      </w:r>
      <w:r>
        <w:t xml:space="preserve"> </w:t>
      </w:r>
      <w:r>
        <w:t xml:space="preserve">sincrónicos entre servicios. Este esquema funciona, cuando en general</w:t>
      </w:r>
      <w:r>
        <w:t xml:space="preserve"> </w:t>
      </w:r>
      <w:r>
        <w:t xml:space="preserve">todas las aplicaciones involucradas se encuentran desplegadas en un</w:t>
      </w:r>
      <w:r>
        <w:t xml:space="preserve"> </w:t>
      </w:r>
      <w:r>
        <w:t xml:space="preserve">mismo ambiente (por ejemplo: on-premises). Sin embargo, con la llegada</w:t>
      </w:r>
      <w:r>
        <w:t xml:space="preserve"> </w:t>
      </w:r>
      <w:r>
        <w:t xml:space="preserve">de la nube y el despliegue de soluciones en este ambiente, los ESB no</w:t>
      </w:r>
      <w:r>
        <w:t xml:space="preserve"> </w:t>
      </w:r>
      <w:r>
        <w:t xml:space="preserve">encajan perfectamente, ni tampoco ofrecen soluciones claras para</w:t>
      </w:r>
      <w:r>
        <w:t xml:space="preserve"> </w:t>
      </w:r>
      <w:r>
        <w:t xml:space="preserve">arquitecturas no monolíticas y heterogéneas.</w:t>
      </w:r>
    </w:p>
    <w:bookmarkEnd w:id="24"/>
    <w:bookmarkStart w:id="25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Si bien SOA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 se han convertido en algo más híbrido, con el</w:t>
      </w:r>
      <w:r>
        <w:t xml:space="preserve"> </w:t>
      </w:r>
      <w:r>
        <w:t xml:space="preserve">uso de soluciones on-premises mediades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ESBs siguen siendo utilizados y la inversión realizada en estas</w:t>
      </w:r>
      <w:r>
        <w:t xml:space="preserve"> </w:t>
      </w:r>
      <w:r>
        <w:t xml:space="preserve">soluciones debe seguir siendo recuperada, es importante gradualmente ir</w:t>
      </w:r>
      <w:r>
        <w:t xml:space="preserve"> </w:t>
      </w:r>
      <w:r>
        <w:t xml:space="preserve">considerando una migración a soluciones basadas en eventos, colas de</w:t>
      </w:r>
      <w:r>
        <w:t xml:space="preserve"> </w:t>
      </w:r>
      <w:r>
        <w:t xml:space="preserve">mensajes y esquemas de comunicación más orientados a la nube, somo los</w:t>
      </w:r>
      <w:r>
        <w:t xml:space="preserve"> </w:t>
      </w:r>
      <w:r>
        <w:t xml:space="preserve">service-mesh.</w:t>
      </w:r>
    </w:p>
    <w:bookmarkEnd w:id="25"/>
    <w:bookmarkEnd w:id="26"/>
    <w:bookmarkStart w:id="138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APIs(API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7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7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</w:pPr>
      <w:r>
        <w:t xml:space="preserve">Reuso de algunas características de las APIs</w:t>
      </w:r>
    </w:p>
    <w:p>
      <w:pPr>
        <w:numPr>
          <w:ilvl w:val="0"/>
          <w:numId w:val="1001"/>
        </w:numPr>
      </w:pPr>
      <w:r>
        <w:t xml:space="preserve">Reuso de APIs completas</w:t>
      </w:r>
    </w:p>
    <w:p>
      <w:pPr>
        <w:numPr>
          <w:ilvl w:val="0"/>
          <w:numId w:val="1001"/>
        </w:numPr>
      </w:pPr>
      <w:r>
        <w:t xml:space="preserve">Reuso de APIs propias</w:t>
      </w:r>
    </w:p>
    <w:p>
      <w:pPr>
        <w:numPr>
          <w:ilvl w:val="0"/>
          <w:numId w:val="1001"/>
        </w:numPr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8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</w:pPr>
      <w:r>
        <w:t xml:space="preserve">¿La organización requiere una API?</w:t>
      </w:r>
    </w:p>
    <w:p>
      <w:pPr>
        <w:numPr>
          <w:ilvl w:val="0"/>
          <w:numId w:val="1002"/>
        </w:numPr>
      </w:pPr>
      <w:r>
        <w:t xml:space="preserve">¿Cuáles funciones cumpliría?</w:t>
      </w:r>
    </w:p>
    <w:p>
      <w:pPr>
        <w:numPr>
          <w:ilvl w:val="0"/>
          <w:numId w:val="1002"/>
        </w:numPr>
      </w:pPr>
      <w:r>
        <w:t xml:space="preserve">¿Cuál es la propuesta de valor de esta API?</w:t>
      </w:r>
    </w:p>
    <w:p>
      <w:pPr>
        <w:numPr>
          <w:ilvl w:val="0"/>
          <w:numId w:val="1002"/>
        </w:numPr>
      </w:pPr>
      <w:r>
        <w:t xml:space="preserve">¿La propuesta será algo fundamental para el negocio?</w:t>
      </w:r>
    </w:p>
    <w:p>
      <w:pPr>
        <w:numPr>
          <w:ilvl w:val="0"/>
          <w:numId w:val="1002"/>
        </w:numPr>
      </w:pPr>
      <w:r>
        <w:t xml:space="preserve">¿Qué requiere el negocio para operar esta API?</w:t>
      </w:r>
    </w:p>
    <w:p>
      <w:pPr>
        <w:numPr>
          <w:ilvl w:val="0"/>
          <w:numId w:val="1002"/>
        </w:numPr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8"/>
    <w:bookmarkStart w:id="29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</w:pPr>
      <w:r>
        <w:t xml:space="preserve">Librerías de bloques construcción reutilizables</w:t>
      </w:r>
    </w:p>
    <w:p>
      <w:pPr>
        <w:numPr>
          <w:ilvl w:val="0"/>
          <w:numId w:val="1003"/>
        </w:numPr>
      </w:pPr>
      <w:r>
        <w:t xml:space="preserve">Lenguajes de implementación de APIs</w:t>
      </w:r>
    </w:p>
    <w:p>
      <w:pPr>
        <w:numPr>
          <w:ilvl w:val="0"/>
          <w:numId w:val="1003"/>
        </w:numPr>
      </w:pPr>
      <w:r>
        <w:t xml:space="preserve">IDEs y depuradores</w:t>
      </w:r>
    </w:p>
    <w:p>
      <w:pPr>
        <w:numPr>
          <w:ilvl w:val="0"/>
          <w:numId w:val="1003"/>
        </w:numPr>
      </w:pPr>
      <w:r>
        <w:t xml:space="preserve">Lenguajes de diseño para APIs</w:t>
      </w:r>
    </w:p>
    <w:p>
      <w:pPr>
        <w:numPr>
          <w:ilvl w:val="0"/>
          <w:numId w:val="1003"/>
        </w:numPr>
      </w:pPr>
      <w:r>
        <w:t xml:space="preserve">Herramientas para diseño de interfaces para APIs</w:t>
      </w:r>
    </w:p>
    <w:p>
      <w:pPr>
        <w:numPr>
          <w:ilvl w:val="0"/>
          <w:numId w:val="1003"/>
        </w:numPr>
      </w:pPr>
      <w:r>
        <w:t xml:space="preserve">Herramientas para la generación de código y documentación</w:t>
      </w:r>
    </w:p>
    <w:bookmarkEnd w:id="29"/>
    <w:bookmarkStart w:id="30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</w:pPr>
      <w:r>
        <w:t xml:space="preserve">Desarrollo</w:t>
      </w:r>
    </w:p>
    <w:p>
      <w:pPr>
        <w:numPr>
          <w:ilvl w:val="0"/>
          <w:numId w:val="1004"/>
        </w:numPr>
      </w:pPr>
      <w:r>
        <w:t xml:space="preserve">Sandbox o simulación</w:t>
      </w:r>
    </w:p>
    <w:p>
      <w:pPr>
        <w:numPr>
          <w:ilvl w:val="0"/>
          <w:numId w:val="1004"/>
        </w:numPr>
      </w:pPr>
      <w:r>
        <w:t xml:space="preserve">Testing</w:t>
      </w:r>
    </w:p>
    <w:p>
      <w:pPr>
        <w:numPr>
          <w:ilvl w:val="0"/>
          <w:numId w:val="1004"/>
        </w:numPr>
      </w:pPr>
      <w:r>
        <w:t xml:space="preserve">Preproducción</w:t>
      </w:r>
    </w:p>
    <w:p>
      <w:pPr>
        <w:numPr>
          <w:ilvl w:val="0"/>
          <w:numId w:val="1004"/>
        </w:numPr>
      </w:pPr>
      <w:r>
        <w:t xml:space="preserve">Producción</w:t>
      </w:r>
    </w:p>
    <w:bookmarkEnd w:id="30"/>
    <w:bookmarkStart w:id="31" w:name="section"/>
    <w:p>
      <w:pPr>
        <w:pStyle w:val="Ttulo5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</w:pPr>
      <w:r>
        <w:t xml:space="preserve">Identificación de clientes (Manejo de llaves)</w:t>
      </w:r>
    </w:p>
    <w:p>
      <w:pPr>
        <w:numPr>
          <w:ilvl w:val="0"/>
          <w:numId w:val="1005"/>
        </w:numPr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</w:pPr>
      <w:r>
        <w:t xml:space="preserve">Documentación del portafolio de APIs</w:t>
      </w:r>
    </w:p>
    <w:p>
      <w:pPr>
        <w:numPr>
          <w:ilvl w:val="0"/>
          <w:numId w:val="1006"/>
        </w:numPr>
      </w:pPr>
      <w:r>
        <w:t xml:space="preserve">Soluciones basadas en el portafolio de APIs</w:t>
      </w:r>
    </w:p>
    <w:p>
      <w:pPr>
        <w:numPr>
          <w:ilvl w:val="0"/>
          <w:numId w:val="1006"/>
        </w:numPr>
      </w:pPr>
      <w:r>
        <w:t xml:space="preserve">Posibilidad de usar el API interactivamente</w:t>
      </w:r>
    </w:p>
    <w:p>
      <w:pPr>
        <w:numPr>
          <w:ilvl w:val="0"/>
          <w:numId w:val="1006"/>
        </w:numPr>
      </w:pPr>
      <w:r>
        <w:t xml:space="preserve">Ejemplos de soluciones / código</w:t>
      </w:r>
    </w:p>
    <w:p>
      <w:pPr>
        <w:numPr>
          <w:ilvl w:val="0"/>
          <w:numId w:val="1006"/>
        </w:numPr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section-1"/>
    <w:p>
      <w:pPr>
        <w:pStyle w:val="Ttulo3"/>
      </w:pPr>
    </w:p>
    <w:bookmarkEnd w:id="61"/>
    <w:bookmarkStart w:id="62" w:name="section-2"/>
    <w:p>
      <w:pPr>
        <w:pStyle w:val="Ttulo3"/>
      </w:pPr>
    </w:p>
    <w:bookmarkEnd w:id="62"/>
    <w:bookmarkStart w:id="63" w:name="section-3"/>
    <w:p>
      <w:pPr>
        <w:pStyle w:val="Ttulo3"/>
      </w:pPr>
    </w:p>
    <w:bookmarkEnd w:id="63"/>
    <w:bookmarkStart w:id="64" w:name="section-4"/>
    <w:p>
      <w:pPr>
        <w:pStyle w:val="Ttulo3"/>
      </w:pPr>
    </w:p>
    <w:bookmarkEnd w:id="64"/>
    <w:bookmarkStart w:id="65" w:name="section-5"/>
    <w:p>
      <w:pPr>
        <w:pStyle w:val="Ttulo3"/>
      </w:pPr>
    </w:p>
    <w:bookmarkEnd w:id="65"/>
    <w:bookmarkStart w:id="66" w:name="section-6"/>
    <w:p>
      <w:pPr>
        <w:pStyle w:val="Ttulo3"/>
      </w:pPr>
    </w:p>
    <w:bookmarkEnd w:id="66"/>
    <w:bookmarkStart w:id="67" w:name="section-7"/>
    <w:p>
      <w:pPr>
        <w:pStyle w:val="Ttulo3"/>
      </w:pPr>
    </w:p>
    <w:bookmarkEnd w:id="67"/>
    <w:bookmarkStart w:id="68" w:name="section-8"/>
    <w:p>
      <w:pPr>
        <w:pStyle w:val="Ttulo3"/>
      </w:pPr>
    </w:p>
    <w:bookmarkEnd w:id="68"/>
    <w:bookmarkStart w:id="69" w:name="section-9"/>
    <w:p>
      <w:pPr>
        <w:pStyle w:val="Ttulo3"/>
      </w:pPr>
    </w:p>
    <w:bookmarkEnd w:id="69"/>
    <w:bookmarkStart w:id="70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bookmarkEnd w:id="70"/>
    <w:bookmarkStart w:id="71" w:name="section-10"/>
    <w:p>
      <w:pPr>
        <w:pStyle w:val="Ttulo3"/>
      </w:pP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bookmarkEnd w:id="71"/>
    <w:bookmarkStart w:id="72" w:name="section-11"/>
    <w:p>
      <w:pPr>
        <w:pStyle w:val="Ttulo3"/>
      </w:pPr>
    </w:p>
    <w:p>
      <w:pPr>
        <w:pStyle w:val="FirstParagraph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72"/>
    <w:bookmarkStart w:id="79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section-12"/>
    <w:p>
      <w:pPr>
        <w:pStyle w:val="Ttulo3"/>
      </w:pPr>
    </w:p>
    <w:p>
      <w:pPr>
        <w:pStyle w:val="FirstParagraph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80"/>
    <w:bookmarkStart w:id="84" w:name="section-13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section-14"/>
    <w:p>
      <w:pPr>
        <w:pStyle w:val="Ttulo3"/>
      </w:pPr>
    </w:p>
    <w:bookmarkEnd w:id="85"/>
    <w:bookmarkStart w:id="86" w:name="section-15"/>
    <w:p>
      <w:pPr>
        <w:pStyle w:val="Ttulo3"/>
      </w:pPr>
    </w:p>
    <w:bookmarkEnd w:id="86"/>
    <w:bookmarkStart w:id="87" w:name="section-16"/>
    <w:p>
      <w:pPr>
        <w:pStyle w:val="Ttulo3"/>
      </w:pPr>
    </w:p>
    <w:bookmarkEnd w:id="87"/>
    <w:bookmarkStart w:id="88" w:name="section-17"/>
    <w:p>
      <w:pPr>
        <w:pStyle w:val="Ttulo3"/>
      </w:pPr>
    </w:p>
    <w:bookmarkEnd w:id="88"/>
    <w:bookmarkStart w:id="89" w:name="section-18"/>
    <w:p>
      <w:pPr>
        <w:pStyle w:val="Ttulo3"/>
      </w:pPr>
    </w:p>
    <w:bookmarkEnd w:id="89"/>
    <w:bookmarkStart w:id="90" w:name="section-19"/>
    <w:p>
      <w:pPr>
        <w:pStyle w:val="Ttulo3"/>
      </w:pPr>
    </w:p>
    <w:bookmarkEnd w:id="90"/>
    <w:bookmarkStart w:id="91" w:name="section-20"/>
    <w:p>
      <w:pPr>
        <w:pStyle w:val="Ttulo3"/>
      </w:pPr>
    </w:p>
    <w:bookmarkEnd w:id="91"/>
    <w:bookmarkStart w:id="92" w:name="section-21"/>
    <w:p>
      <w:pPr>
        <w:pStyle w:val="Ttulo3"/>
      </w:pPr>
    </w:p>
    <w:bookmarkEnd w:id="92"/>
    <w:bookmarkStart w:id="93" w:name="section-22"/>
    <w:p>
      <w:pPr>
        <w:pStyle w:val="Ttulo3"/>
      </w:pPr>
    </w:p>
    <w:bookmarkEnd w:id="93"/>
    <w:bookmarkStart w:id="94" w:name="section-23"/>
    <w:p>
      <w:pPr>
        <w:pStyle w:val="Ttulo3"/>
      </w:pPr>
    </w:p>
    <w:bookmarkEnd w:id="94"/>
    <w:bookmarkStart w:id="95" w:name="section-24"/>
    <w:p>
      <w:pPr>
        <w:pStyle w:val="Ttulo3"/>
      </w:pPr>
    </w:p>
    <w:bookmarkEnd w:id="95"/>
    <w:bookmarkStart w:id="99" w:name="section-25"/>
    <w:p>
      <w:pPr>
        <w:pStyle w:val="Ttulo3"/>
      </w:pP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bookmarkEnd w:id="99"/>
    <w:bookmarkStart w:id="100" w:name="section-26"/>
    <w:p>
      <w:pPr>
        <w:pStyle w:val="Ttulo3"/>
      </w:pPr>
    </w:p>
    <w:bookmarkEnd w:id="100"/>
    <w:bookmarkStart w:id="101" w:name="section-27"/>
    <w:p>
      <w:pPr>
        <w:pStyle w:val="Ttulo3"/>
      </w:pPr>
    </w:p>
    <w:bookmarkEnd w:id="101"/>
    <w:bookmarkStart w:id="102" w:name="section-28"/>
    <w:p>
      <w:pPr>
        <w:pStyle w:val="Ttulo3"/>
      </w:pPr>
    </w:p>
    <w:bookmarkEnd w:id="102"/>
    <w:bookmarkStart w:id="103" w:name="section-29"/>
    <w:p>
      <w:pPr>
        <w:pStyle w:val="Ttulo3"/>
      </w:pPr>
    </w:p>
    <w:bookmarkEnd w:id="103"/>
    <w:bookmarkStart w:id="104" w:name="section-30"/>
    <w:p>
      <w:pPr>
        <w:pStyle w:val="Ttulo3"/>
      </w:pPr>
    </w:p>
    <w:bookmarkEnd w:id="104"/>
    <w:bookmarkStart w:id="105" w:name="section-31"/>
    <w:p>
      <w:pPr>
        <w:pStyle w:val="Ttulo3"/>
      </w:pPr>
    </w:p>
    <w:bookmarkEnd w:id="105"/>
    <w:bookmarkStart w:id="106" w:name="section-32"/>
    <w:p>
      <w:pPr>
        <w:pStyle w:val="Ttulo3"/>
      </w:pPr>
    </w:p>
    <w:bookmarkEnd w:id="106"/>
    <w:bookmarkStart w:id="107" w:name="section-33"/>
    <w:p>
      <w:pPr>
        <w:pStyle w:val="Ttulo3"/>
      </w:pPr>
    </w:p>
    <w:bookmarkEnd w:id="107"/>
    <w:bookmarkStart w:id="108" w:name="section-34"/>
    <w:p>
      <w:pPr>
        <w:pStyle w:val="Ttulo3"/>
      </w:pPr>
    </w:p>
    <w:bookmarkEnd w:id="108"/>
    <w:bookmarkStart w:id="109" w:name="section-35"/>
    <w:p>
      <w:pPr>
        <w:pStyle w:val="Ttulo3"/>
      </w:pPr>
    </w:p>
    <w:p>
      <w:pPr>
        <w:pStyle w:val="FirstParagraph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bookmarkEnd w:id="109"/>
    <w:bookmarkStart w:id="110" w:name="section-36"/>
    <w:p>
      <w:pPr>
        <w:pStyle w:val="Ttulo3"/>
      </w:pPr>
    </w:p>
    <w:bookmarkEnd w:id="110"/>
    <w:bookmarkStart w:id="120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./images/media/image1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s/media/image1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s/media/image1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bookmarkEnd w:id="120"/>
    <w:bookmarkStart w:id="121" w:name="section-37"/>
    <w:p>
      <w:pPr>
        <w:pStyle w:val="Ttulo3"/>
      </w:pPr>
    </w:p>
    <w:bookmarkEnd w:id="121"/>
    <w:bookmarkStart w:id="125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./images/media/image1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6" w:name="section-38"/>
    <w:p>
      <w:pPr>
        <w:pStyle w:val="Ttulo3"/>
      </w:pPr>
    </w:p>
    <w:bookmarkEnd w:id="126"/>
    <w:bookmarkStart w:id="127" w:name="section-39"/>
    <w:p>
      <w:pPr>
        <w:pStyle w:val="Ttulo3"/>
      </w:pPr>
    </w:p>
    <w:bookmarkEnd w:id="127"/>
    <w:bookmarkStart w:id="137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./images/media/image1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./images/media/image1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./images/media/image1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137"/>
    <w:bookmarkEnd w:id="138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81" Target="media/rId81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2023-02-06T02:04:47Z</dcterms:created>
  <dcterms:modified xsi:type="dcterms:W3CDTF">2023-02-06T02:04:47Z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