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media/rId29.png" ContentType="image/png"/>
  <Override PartName="/word/media/rId60.png" ContentType="image/png"/>
  <Override PartName="/word/media/rId63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5.png" ContentType="image/png"/>
  <Override PartName="/word/media/rId50.png" ContentType="image/png"/>
  <Override PartName="/word/media/rId54.png" ContentType="image/png"/>
  <Override PartName="/word/media/rId57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1638"/>
        <w:gridCol w:w="6281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Vigilancia Avances de Industria:</w:t>
            </w:r>
            <w:r>
              <w:t xml:space="preserve"> </w:t>
            </w:r>
            <w:r>
              <w:rPr>
                <w:bCs/>
                <w:b/>
              </w:rPr>
              <w:t xml:space="preserve">Lista tecnologías SOA afines al Fondo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Palabras clave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SOA, Tecnologías, Vigilancia, Avances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Autor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Fuente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Version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5de6893 del 25 Apr 2023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Vínculos</w:t>
            </w:r>
          </w:p>
        </w:tc>
        <w:tc>
          <w:tcPr/>
          <w:p>
            <w:pPr>
              <w:pStyle w:val="Compact"/>
              <w:jc w:val="left"/>
            </w:pPr>
            <w:hyperlink r:id="rId20">
              <w:r>
                <w:rPr>
                  <w:rStyle w:val="Hipervnculo"/>
                </w:rPr>
                <w:t xml:space="preserve">N003a Vista Segmento SOA FNA</w:t>
              </w:r>
            </w:hyperlink>
          </w:p>
        </w:tc>
      </w:tr>
    </w:tbl>
    <w:p>
      <w:pPr>
        <w:pStyle w:val="Textoindependiente"/>
      </w:pPr>
    </w:p>
    <w:bookmarkStart w:id="91" w:name="web-oriented-architectures-woa"/>
    <w:p>
      <w:pPr>
        <w:pStyle w:val="Ttulo2"/>
      </w:pPr>
      <w:r>
        <w:t xml:space="preserve">Web Oriented Architectures (WOA)</w:t>
      </w:r>
    </w:p>
    <w:p>
      <w:pPr>
        <w:pStyle w:val="FirstParagraph"/>
      </w:pPr>
      <w:r>
        <w:t xml:space="preserve">El esquema SOA se ha venido combinando con esquemas más orientados al</w:t>
      </w:r>
      <w:r>
        <w:t xml:space="preserve"> </w:t>
      </w:r>
      <w:r>
        <w:t xml:space="preserve">uso de las tecnologías Web. A este cambio se le denomina el Web Oriented</w:t>
      </w:r>
      <w:r>
        <w:t xml:space="preserve"> </w:t>
      </w:r>
      <w:r>
        <w:t xml:space="preserve">Architectures (WOA), o arquitecturas de solución orientadas al uso de</w:t>
      </w:r>
      <w:r>
        <w:t xml:space="preserve"> </w:t>
      </w:r>
      <w:r>
        <w:t xml:space="preserve">tecnologías como Microservicios, API (API Economy), Arquitecturas</w:t>
      </w:r>
      <w:r>
        <w:t xml:space="preserve"> </w:t>
      </w:r>
      <w:r>
        <w:t xml:space="preserve">Orientadas a Eventos, y mecanismos alternativos para la orquestación y</w:t>
      </w:r>
      <w:r>
        <w:t xml:space="preserve"> </w:t>
      </w:r>
      <w:r>
        <w:t xml:space="preserve">comunicación asincrónica de microservicios (Service-Mesh).</w:t>
      </w:r>
    </w:p>
    <w:bookmarkStart w:id="27" w:name="api-api-economy"/>
    <w:p>
      <w:pPr>
        <w:pStyle w:val="Ttulo3"/>
      </w:pPr>
      <w:r>
        <w:t xml:space="preserve">API / API Economy</w:t>
      </w:r>
    </w:p>
    <w:p>
      <w:pPr>
        <w:pStyle w:val="FirstParagraph"/>
      </w:pPr>
      <w:r>
        <w:t xml:space="preserve">En la actualidad las APIs han pasado de ser un mecanismo de integración,</w:t>
      </w:r>
      <w:r>
        <w:t xml:space="preserve"> </w:t>
      </w:r>
      <w:r>
        <w:t xml:space="preserve">a un elemento crítico tanto a nivel interno dentro de las</w:t>
      </w:r>
      <w:r>
        <w:t xml:space="preserve"> </w:t>
      </w:r>
      <w:r>
        <w:t xml:space="preserve">organizaciones, como mecanismo de interoperabilidad negocio clientes, y de automatización de operaciones.</w:t>
      </w:r>
    </w:p>
    <w:bookmarkStart w:id="21" w:name="portafolios-de-apis"/>
    <w:p>
      <w:pPr>
        <w:pStyle w:val="Ttulo4"/>
      </w:pPr>
      <w:r>
        <w:t xml:space="preserve">Portafolios de APIs</w:t>
      </w:r>
    </w:p>
    <w:p>
      <w:pPr>
        <w:pStyle w:val="FirstParagraph"/>
      </w:pPr>
      <w:r>
        <w:t xml:space="preserve">Uno de los riesgos, sin embargo, que presenta esta estrategia de</w:t>
      </w:r>
      <w:r>
        <w:t xml:space="preserve"> </w:t>
      </w:r>
      <w:r>
        <w:t xml:space="preserve">integración, es la proliferación de APIs sin control, un bajo esquema de</w:t>
      </w:r>
      <w:r>
        <w:t xml:space="preserve"> </w:t>
      </w:r>
      <w:r>
        <w:t xml:space="preserve">gobierno que no controle la creación de dichas APIs, así como su</w:t>
      </w:r>
      <w:r>
        <w:t xml:space="preserve"> </w:t>
      </w:r>
      <w:r>
        <w:t xml:space="preserve">evolución y mantenimiento.</w:t>
      </w:r>
    </w:p>
    <w:p>
      <w:pPr>
        <w:pStyle w:val="Textoindependiente"/>
      </w:pPr>
      <w:r>
        <w:t xml:space="preserve">Un mecanismo para solucionar este riesgo, es diseñar un portafolio de</w:t>
      </w:r>
      <w:r>
        <w:t xml:space="preserve"> </w:t>
      </w:r>
      <w:r>
        <w:t xml:space="preserve">APIs, donde se mantenga una estructura clara y controlada de los</w:t>
      </w:r>
      <w:r>
        <w:t xml:space="preserve"> </w:t>
      </w:r>
      <w:r>
        <w:t xml:space="preserve">diferentes tipos de APIs con los que cuenta la organización. Este</w:t>
      </w:r>
      <w:r>
        <w:t xml:space="preserve"> </w:t>
      </w:r>
      <w:r>
        <w:t xml:space="preserve">portafolio debe ser diseñado con cuidado, buscando satisfacer atributos</w:t>
      </w:r>
      <w:r>
        <w:t xml:space="preserve"> </w:t>
      </w:r>
      <w:r>
        <w:t xml:space="preserve">de calidad, niveles de servicios, monitoreo en ejecución, documentación</w:t>
      </w:r>
      <w:r>
        <w:t xml:space="preserve"> </w:t>
      </w:r>
      <w:r>
        <w:t xml:space="preserve">y entrenamiento, así como control de costos y propiedad.</w:t>
      </w:r>
    </w:p>
    <w:p>
      <w:pPr>
        <w:pStyle w:val="Textoindependiente"/>
      </w:pPr>
      <w:r>
        <w:t xml:space="preserve">Actualmente las organizaciones hablan de un término denominado API</w:t>
      </w:r>
      <w:r>
        <w:t xml:space="preserve"> </w:t>
      </w:r>
      <w:r>
        <w:t xml:space="preserve">Economy, que tiene dos visiones. De una parte el negocio va hora en las</w:t>
      </w:r>
      <w:r>
        <w:t xml:space="preserve"> </w:t>
      </w:r>
      <w:r>
        <w:t xml:space="preserve">APIs de la organización, una nueva fuente de ingresos, como consecuencia</w:t>
      </w:r>
      <w:r>
        <w:t xml:space="preserve"> </w:t>
      </w:r>
      <w:r>
        <w:t xml:space="preserve">de la implementación de procesos con clientes y socios de negocio. De</w:t>
      </w:r>
      <w:r>
        <w:t xml:space="preserve"> </w:t>
      </w:r>
      <w:r>
        <w:t xml:space="preserve">otra parte, las áreas de tecnología de las organizaciones, ven en el uso</w:t>
      </w:r>
      <w:r>
        <w:t xml:space="preserve"> </w:t>
      </w:r>
      <w:r>
        <w:t xml:space="preserve">de las APIs, un mecanimo de comunicación y tercerización de sus tarea de</w:t>
      </w:r>
      <w:r>
        <w:t xml:space="preserve"> </w:t>
      </w:r>
      <w:r>
        <w:t xml:space="preserve">desarrollo de software con fábricas de software y desarrolladores.</w:t>
      </w:r>
    </w:p>
    <w:bookmarkEnd w:id="21"/>
    <w:bookmarkStart w:id="26" w:name="proceso-de-diseño-de-apis"/>
    <w:p>
      <w:pPr>
        <w:pStyle w:val="Ttulo4"/>
      </w:pPr>
      <w:r>
        <w:t xml:space="preserve">Proceso de diseño de APIs</w:t>
      </w:r>
    </w:p>
    <w:p>
      <w:pPr>
        <w:pStyle w:val="FirstParagraph"/>
      </w:pPr>
      <w:r>
        <w:t xml:space="preserve">Usualmente la organización tiene muchas APIs que van surgiendo con el</w:t>
      </w:r>
      <w:r>
        <w:t xml:space="preserve"> </w:t>
      </w:r>
      <w:r>
        <w:t xml:space="preserve">paso del tiempo. Un portafolio de APIs es más que una colección</w:t>
      </w:r>
      <w:r>
        <w:t xml:space="preserve"> </w:t>
      </w:r>
      <w:r>
        <w:t xml:space="preserve">desordenada de APIs. El portafolio debe ser diseñado con cuidado, de</w:t>
      </w:r>
      <w:r>
        <w:t xml:space="preserve"> </w:t>
      </w:r>
      <w:r>
        <w:t xml:space="preserve">forma que todas las APIs del portafolio sean consistentes unas con</w:t>
      </w:r>
      <w:r>
        <w:t xml:space="preserve"> </w:t>
      </w:r>
      <w:r>
        <w:t xml:space="preserve">otras, reutilizables, descubribles y personalizables.</w:t>
      </w:r>
    </w:p>
    <w:p>
      <w:pPr>
        <w:pStyle w:val="Textoindependiente"/>
      </w:pPr>
      <w:r>
        <w:t xml:space="preserve">El Portafolio debe cumplir con requisitos funcionales y no funcionales</w:t>
      </w:r>
      <w:r>
        <w:t xml:space="preserve"> </w:t>
      </w:r>
      <w:r>
        <w:t xml:space="preserve">como: consistencia, reuso, personalización, descubrimiento y longevidad</w:t>
      </w:r>
    </w:p>
    <w:p>
      <w:pPr>
        <w:pStyle w:val="Textoindependiente"/>
      </w:pPr>
      <w:r>
        <w:t xml:space="preserve">Consistencia: Un cliente o una solución seguramente usarán varias APIs</w:t>
      </w:r>
      <w:r>
        <w:t xml:space="preserve"> </w:t>
      </w:r>
      <w:r>
        <w:t xml:space="preserve">del portafolio. Es deseable que la salida de una API pueda ser usada</w:t>
      </w:r>
      <w:r>
        <w:t xml:space="preserve"> </w:t>
      </w:r>
      <w:r>
        <w:t xml:space="preserve">como entrada en otra API. Si las entradas esperadas por una API son muy</w:t>
      </w:r>
      <w:r>
        <w:t xml:space="preserve"> </w:t>
      </w:r>
      <w:r>
        <w:t xml:space="preserve">difíciles de lograr a partir de las mismas salidas de otra API del</w:t>
      </w:r>
      <w:r>
        <w:t xml:space="preserve"> </w:t>
      </w:r>
      <w:r>
        <w:t xml:space="preserve">portafolio, se tendrá falta de consistencia. Una estrategia para</w:t>
      </w:r>
      <w:r>
        <w:t xml:space="preserve"> </w:t>
      </w:r>
      <w:r>
        <w:t xml:space="preserve">favorecer la consistencia es abstraer aspectos comunes y llevarlos a</w:t>
      </w:r>
      <w:r>
        <w:t xml:space="preserve"> </w:t>
      </w:r>
      <w:r>
        <w:t xml:space="preserve">otras APIs.</w:t>
      </w:r>
    </w:p>
    <w:p>
      <w:pPr>
        <w:pStyle w:val="Textoindependiente"/>
      </w:pPr>
      <w:r>
        <w:t xml:space="preserve">La URI de las APIs debe seguir una estructura común e intuitiva: Nombres</w:t>
      </w:r>
      <w:r>
        <w:t xml:space="preserve"> </w:t>
      </w:r>
      <w:r>
        <w:t xml:space="preserve">de campos y formatos deben ser consistentes a lo largo del portafolio.</w:t>
      </w:r>
      <w:r>
        <w:t xml:space="preserve"> </w:t>
      </w:r>
      <w:r>
        <w:t xml:space="preserve">Las validaciones a las entradas deben hacerse de forma similar en todo</w:t>
      </w:r>
      <w:r>
        <w:t xml:space="preserve"> </w:t>
      </w:r>
      <w:r>
        <w:t xml:space="preserve">el portafolio. Los mecanismos de seguridad deben ser los mismos en todo</w:t>
      </w:r>
      <w:r>
        <w:t xml:space="preserve"> </w:t>
      </w:r>
      <w:r>
        <w:t xml:space="preserve">el portafolio.</w:t>
      </w:r>
    </w:p>
    <w:p>
      <w:pPr>
        <w:pStyle w:val="Textoindependiente"/>
      </w:pPr>
      <w:r>
        <w:t xml:space="preserve">Reuso: De ser posible las APIs no debe ser construidas para un cliente</w:t>
      </w:r>
      <w:r>
        <w:t xml:space="preserve"> </w:t>
      </w:r>
      <w:r>
        <w:t xml:space="preserve">específico. Se espera que su diseño e implementación sirvan a múltiples</w:t>
      </w:r>
      <w:r>
        <w:t xml:space="preserve"> </w:t>
      </w:r>
      <w:r>
        <w:t xml:space="preserve">consumidores, al menos parcialmente.</w:t>
      </w:r>
    </w:p>
    <w:p>
      <w:pPr>
        <w:numPr>
          <w:ilvl w:val="0"/>
          <w:numId w:val="1001"/>
        </w:numPr>
        <w:pStyle w:val="Compact"/>
      </w:pPr>
      <w:r>
        <w:t xml:space="preserve">Reuso de algunas características de las APIs</w:t>
      </w:r>
    </w:p>
    <w:p>
      <w:pPr>
        <w:numPr>
          <w:ilvl w:val="0"/>
          <w:numId w:val="1001"/>
        </w:numPr>
        <w:pStyle w:val="Compact"/>
      </w:pPr>
      <w:r>
        <w:t xml:space="preserve">Reuso de APIs completas</w:t>
      </w:r>
    </w:p>
    <w:p>
      <w:pPr>
        <w:numPr>
          <w:ilvl w:val="0"/>
          <w:numId w:val="1001"/>
        </w:numPr>
        <w:pStyle w:val="Compact"/>
      </w:pPr>
      <w:r>
        <w:t xml:space="preserve">Reuso de APIs propias</w:t>
      </w:r>
    </w:p>
    <w:p>
      <w:pPr>
        <w:numPr>
          <w:ilvl w:val="0"/>
          <w:numId w:val="1001"/>
        </w:numPr>
        <w:pStyle w:val="Compact"/>
      </w:pPr>
      <w:r>
        <w:t xml:space="preserve">Reuso de APIs de terceros</w:t>
      </w:r>
    </w:p>
    <w:p>
      <w:pPr>
        <w:pStyle w:val="FirstParagraph"/>
      </w:pPr>
      <w:r>
        <w:t xml:space="preserve">Personalizable: Si bien las APIs no deberían ser diseñadas para un</w:t>
      </w:r>
      <w:r>
        <w:t xml:space="preserve"> </w:t>
      </w:r>
      <w:r>
        <w:t xml:space="preserve">cliente específicamente, si deben poder ser configurables y</w:t>
      </w:r>
      <w:r>
        <w:t xml:space="preserve"> </w:t>
      </w:r>
      <w:r>
        <w:t xml:space="preserve">personalizables para la necesidad particular un cliente o grupo de</w:t>
      </w:r>
      <w:r>
        <w:t xml:space="preserve"> </w:t>
      </w:r>
      <w:r>
        <w:t xml:space="preserve">clientes. Aspectos a personalizar: Formateo de datos, entrega de datos,</w:t>
      </w:r>
      <w:r>
        <w:t xml:space="preserve"> </w:t>
      </w:r>
      <w:r>
        <w:t xml:space="preserve">agrupamiento de datos</w:t>
      </w:r>
    </w:p>
    <w:p>
      <w:pPr>
        <w:pStyle w:val="Textoindependiente"/>
      </w:pPr>
      <w:r>
        <w:t xml:space="preserve">Descubrible: Debe ser fácil para un consumidor descubrir las APIs</w:t>
      </w:r>
      <w:r>
        <w:t xml:space="preserve"> </w:t>
      </w:r>
      <w:r>
        <w:t xml:space="preserve">ofrecidas en el portafolio. El portafolio debe ofrecer mecanismos de</w:t>
      </w:r>
      <w:r>
        <w:t xml:space="preserve"> </w:t>
      </w:r>
      <w:r>
        <w:t xml:space="preserve">consulta y descubrimiento de las APIs, de forma que para los</w:t>
      </w:r>
      <w:r>
        <w:t xml:space="preserve"> </w:t>
      </w:r>
      <w:r>
        <w:t xml:space="preserve">consumidores se fácil encontrar el API que buscan.</w:t>
      </w:r>
    </w:p>
    <w:p>
      <w:pPr>
        <w:pStyle w:val="Textoindependiente"/>
      </w:pPr>
      <w:r>
        <w:t xml:space="preserve">Longevidad: Se debe buscar que las APIs sean funcionales por la mayor</w:t>
      </w:r>
      <w:r>
        <w:t xml:space="preserve"> </w:t>
      </w:r>
      <w:r>
        <w:t xml:space="preserve">cantidad de tiempo posible. Esto usualmente ocurre cuando una API</w:t>
      </w:r>
      <w:r>
        <w:t xml:space="preserve"> </w:t>
      </w:r>
      <w:r>
        <w:t xml:space="preserve">refleja la propuesta de valor del cliente, dado que estas se mantienen</w:t>
      </w:r>
      <w:r>
        <w:t xml:space="preserve"> </w:t>
      </w:r>
      <w:r>
        <w:t xml:space="preserve">en el tiempo. Desde el punto de vista técnico, se espera que las APIs</w:t>
      </w:r>
      <w:r>
        <w:t xml:space="preserve"> </w:t>
      </w:r>
      <w:r>
        <w:t xml:space="preserve">evolucionen constantemente, pero las firmas de las operaciones deben</w:t>
      </w:r>
      <w:r>
        <w:t xml:space="preserve"> </w:t>
      </w:r>
      <w:r>
        <w:t xml:space="preserve">permanecer estables tanto como sea posible.</w:t>
      </w:r>
    </w:p>
    <w:p>
      <w:pPr>
        <w:pStyle w:val="Textoindependiente"/>
      </w:pPr>
      <w:r>
        <w:t xml:space="preserve">Gobernable: Se debe buscar un equilibrio entre un proceso de desarrollo</w:t>
      </w:r>
      <w:r>
        <w:t xml:space="preserve"> </w:t>
      </w:r>
      <w:r>
        <w:t xml:space="preserve">de APIs ágil que permita probar fácilmente nuevas iniciativas de</w:t>
      </w:r>
      <w:r>
        <w:t xml:space="preserve"> </w:t>
      </w:r>
      <w:r>
        <w:t xml:space="preserve">negocio. Reglas y políticas firmes para evitar el desorden en el</w:t>
      </w:r>
      <w:r>
        <w:t xml:space="preserve"> </w:t>
      </w:r>
      <w:r>
        <w:t xml:space="preserve">portafolio de APIs.</w:t>
      </w:r>
    </w:p>
    <w:p>
      <w:pPr>
        <w:pStyle w:val="Textoindependiente"/>
      </w:pPr>
      <w:r>
        <w:t xml:space="preserve">El proceso de desarrollo de APIs dentro de las organizaciones debe ser</w:t>
      </w:r>
      <w:r>
        <w:t xml:space="preserve"> </w:t>
      </w:r>
      <w:r>
        <w:t xml:space="preserve">institucionalizado y formalizado. Se debe buscar formalizar el diseño,</w:t>
      </w:r>
      <w:r>
        <w:t xml:space="preserve"> </w:t>
      </w:r>
      <w:r>
        <w:t xml:space="preserve">desarrollo y puesta en producción de las APIs de la organización. Como</w:t>
      </w:r>
      <w:r>
        <w:t xml:space="preserve"> </w:t>
      </w:r>
      <w:r>
        <w:t xml:space="preserve">mínimo los proyectos de diseño y desarrollo de APIs deberían contar con</w:t>
      </w:r>
      <w:r>
        <w:t xml:space="preserve"> </w:t>
      </w:r>
      <w:r>
        <w:t xml:space="preserve">actividades como análisis, desarrollo, operación y retiro.</w:t>
      </w:r>
    </w:p>
    <w:bookmarkStart w:id="22" w:name="análisis"/>
    <w:p>
      <w:pPr>
        <w:pStyle w:val="Ttulo5"/>
      </w:pPr>
      <w:r>
        <w:t xml:space="preserve">Análisis</w:t>
      </w:r>
    </w:p>
    <w:p>
      <w:pPr>
        <w:pStyle w:val="FirstParagraph"/>
      </w:pPr>
      <w:r>
        <w:t xml:space="preserve">La fase de análisis debe buscar responder preguntas como:</w:t>
      </w:r>
    </w:p>
    <w:p>
      <w:pPr>
        <w:numPr>
          <w:ilvl w:val="0"/>
          <w:numId w:val="1002"/>
        </w:numPr>
        <w:pStyle w:val="Compact"/>
      </w:pPr>
      <w:r>
        <w:t xml:space="preserve">¿La organización requiere una API?</w:t>
      </w:r>
    </w:p>
    <w:p>
      <w:pPr>
        <w:numPr>
          <w:ilvl w:val="0"/>
          <w:numId w:val="1002"/>
        </w:numPr>
        <w:pStyle w:val="Compact"/>
      </w:pPr>
      <w:r>
        <w:t xml:space="preserve">¿Cuáles funciones cumpliría?</w:t>
      </w:r>
    </w:p>
    <w:p>
      <w:pPr>
        <w:numPr>
          <w:ilvl w:val="0"/>
          <w:numId w:val="1002"/>
        </w:numPr>
        <w:pStyle w:val="Compact"/>
      </w:pPr>
      <w:r>
        <w:t xml:space="preserve">¿Cuál es la propuesta de valor de esta API?</w:t>
      </w:r>
    </w:p>
    <w:p>
      <w:pPr>
        <w:numPr>
          <w:ilvl w:val="0"/>
          <w:numId w:val="1002"/>
        </w:numPr>
        <w:pStyle w:val="Compact"/>
      </w:pPr>
      <w:r>
        <w:t xml:space="preserve">¿La propuesta será algo fundamental para el negocio?</w:t>
      </w:r>
    </w:p>
    <w:p>
      <w:pPr>
        <w:numPr>
          <w:ilvl w:val="0"/>
          <w:numId w:val="1002"/>
        </w:numPr>
        <w:pStyle w:val="Compact"/>
      </w:pPr>
      <w:r>
        <w:t xml:space="preserve">¿Qué requiere el negocio para operar esta API?</w:t>
      </w:r>
    </w:p>
    <w:p>
      <w:pPr>
        <w:numPr>
          <w:ilvl w:val="0"/>
          <w:numId w:val="1002"/>
        </w:numPr>
        <w:pStyle w:val="Compact"/>
      </w:pPr>
      <w:r>
        <w:t xml:space="preserve">¿Cuáles métricas se deben cumplir?</w:t>
      </w:r>
    </w:p>
    <w:p>
      <w:pPr>
        <w:pStyle w:val="FirstParagraph"/>
      </w:pPr>
      <w:r>
        <w:t xml:space="preserve">El objetivo fundamental de la fase de análisis deberá ser la alineación</w:t>
      </w:r>
      <w:r>
        <w:t xml:space="preserve"> </w:t>
      </w:r>
      <w:r>
        <w:t xml:space="preserve">con las necesidades de negocio. Entendiendo que unidades de negocio</w:t>
      </w:r>
      <w:r>
        <w:t xml:space="preserve"> </w:t>
      </w:r>
      <w:r>
        <w:t xml:space="preserve">serán usuarias de la API y cuáles serán propietarias y financiadores de</w:t>
      </w:r>
      <w:r>
        <w:t xml:space="preserve"> </w:t>
      </w:r>
      <w:r>
        <w:t xml:space="preserve">las APIs. En este sentido es fundamental entender qué tipo de API se</w:t>
      </w:r>
      <w:r>
        <w:t xml:space="preserve"> </w:t>
      </w:r>
      <w:r>
        <w:t xml:space="preserve">desea desarrollar:</w:t>
      </w:r>
    </w:p>
    <w:p>
      <w:pPr>
        <w:pStyle w:val="Textoindependiente"/>
      </w:pPr>
      <w:r>
        <w:t xml:space="preserve">APIs Privadas: Usualmente buscan modernizar tecnología y procesos dentro</w:t>
      </w:r>
      <w:r>
        <w:t xml:space="preserve"> </w:t>
      </w:r>
      <w:r>
        <w:t xml:space="preserve">de la organización, optimizar la cadena de valor e integrar sistemas de</w:t>
      </w:r>
      <w:r>
        <w:t xml:space="preserve"> </w:t>
      </w:r>
      <w:r>
        <w:t xml:space="preserve">información legados al interior de la compañía.</w:t>
      </w:r>
    </w:p>
    <w:p>
      <w:pPr>
        <w:pStyle w:val="Textoindependiente"/>
      </w:pPr>
      <w:r>
        <w:t xml:space="preserve">APIs tipo consorcio: Buscan usualmente mejorar procesos operativos con</w:t>
      </w:r>
      <w:r>
        <w:t xml:space="preserve"> </w:t>
      </w:r>
      <w:r>
        <w:t xml:space="preserve">socios de negocio y proveedores de servicios. Buscan mejorar la gestión</w:t>
      </w:r>
      <w:r>
        <w:t xml:space="preserve"> </w:t>
      </w:r>
      <w:r>
        <w:t xml:space="preserve">administrativa entre socios y mejorar el relacionamiento y comunicación</w:t>
      </w:r>
      <w:r>
        <w:t xml:space="preserve"> </w:t>
      </w:r>
      <w:r>
        <w:t xml:space="preserve">externa con empresas del ecosistema de la organización. Responder a</w:t>
      </w:r>
      <w:r>
        <w:t xml:space="preserve"> </w:t>
      </w:r>
      <w:r>
        <w:t xml:space="preserve">regulaciones de industria y exponer información parcialmente pública.</w:t>
      </w:r>
    </w:p>
    <w:p>
      <w:pPr>
        <w:pStyle w:val="Textoindependiente"/>
      </w:pPr>
      <w:r>
        <w:t xml:space="preserve">APIs Públicas: Buscan automatizar procesos con clientes y potenciales</w:t>
      </w:r>
      <w:r>
        <w:t xml:space="preserve"> </w:t>
      </w:r>
      <w:r>
        <w:t xml:space="preserve">clientes, mejorar la experiencia de usuarios y público en general,</w:t>
      </w:r>
      <w:r>
        <w:t xml:space="preserve"> </w:t>
      </w:r>
      <w:r>
        <w:t xml:space="preserve">reducir tiempos de ingreso al mercado y proveer nuevas opciones de</w:t>
      </w:r>
      <w:r>
        <w:t xml:space="preserve"> </w:t>
      </w:r>
      <w:r>
        <w:t xml:space="preserve">integración e interoperabilidad.</w:t>
      </w:r>
    </w:p>
    <w:bookmarkEnd w:id="22"/>
    <w:bookmarkStart w:id="23" w:name="desarrollo"/>
    <w:p>
      <w:pPr>
        <w:pStyle w:val="Ttulo5"/>
      </w:pPr>
      <w:r>
        <w:t xml:space="preserve">Desarrollo</w:t>
      </w:r>
    </w:p>
    <w:p>
      <w:pPr>
        <w:pStyle w:val="FirstParagraph"/>
      </w:pPr>
      <w:r>
        <w:t xml:space="preserve">Se deben definir estándares de desarrollo, tecnologías aprobadas por la</w:t>
      </w:r>
      <w:r>
        <w:t xml:space="preserve"> </w:t>
      </w:r>
      <w:r>
        <w:t xml:space="preserve">organización para la implementación de APIs, tipos de APIs a</w:t>
      </w:r>
      <w:r>
        <w:t xml:space="preserve"> </w:t>
      </w:r>
      <w:r>
        <w:t xml:space="preserve">desarrollar, pero sobre todo, tener en cuenta los atributos de calidad</w:t>
      </w:r>
      <w:r>
        <w:t xml:space="preserve"> </w:t>
      </w:r>
      <w:r>
        <w:t xml:space="preserve">que debe exponer el API a desarrollar. Por ejemplo, a nivel de desempeño</w:t>
      </w:r>
      <w:r>
        <w:t xml:space="preserve"> </w:t>
      </w:r>
      <w:r>
        <w:t xml:space="preserve">determinar las cargas de trabajo, niveles de escalabilidad, tiempos de</w:t>
      </w:r>
      <w:r>
        <w:t xml:space="preserve"> </w:t>
      </w:r>
      <w:r>
        <w:t xml:space="preserve">respuesta y volúmenes de datos por unidad de tiempo que podrán ser</w:t>
      </w:r>
      <w:r>
        <w:t xml:space="preserve"> </w:t>
      </w:r>
      <w:r>
        <w:t xml:space="preserve">respondidos ante una consulta. Determinar la utilización de REST como</w:t>
      </w:r>
      <w:r>
        <w:t xml:space="preserve"> </w:t>
      </w:r>
      <w:r>
        <w:t xml:space="preserve">esquema de comunicación o la adopción de nuevas tecnologías como</w:t>
      </w:r>
      <w:r>
        <w:t xml:space="preserve"> </w:t>
      </w:r>
      <w:r>
        <w:t xml:space="preserve">GraphQL.</w:t>
      </w:r>
    </w:p>
    <w:p>
      <w:pPr>
        <w:pStyle w:val="Textoindependiente"/>
      </w:pPr>
      <w:r>
        <w:t xml:space="preserve">En este punto la organización debe tomar decisiones relacionadas con:</w:t>
      </w:r>
    </w:p>
    <w:p>
      <w:pPr>
        <w:numPr>
          <w:ilvl w:val="0"/>
          <w:numId w:val="1003"/>
        </w:numPr>
        <w:pStyle w:val="Compact"/>
      </w:pPr>
      <w:r>
        <w:t xml:space="preserve">Librerías de bloques construcción reutilizables</w:t>
      </w:r>
    </w:p>
    <w:p>
      <w:pPr>
        <w:numPr>
          <w:ilvl w:val="0"/>
          <w:numId w:val="1003"/>
        </w:numPr>
        <w:pStyle w:val="Compact"/>
      </w:pPr>
      <w:r>
        <w:t xml:space="preserve">Lenguajes de implementación de APIs</w:t>
      </w:r>
    </w:p>
    <w:p>
      <w:pPr>
        <w:numPr>
          <w:ilvl w:val="0"/>
          <w:numId w:val="1003"/>
        </w:numPr>
        <w:pStyle w:val="Compact"/>
      </w:pPr>
      <w:r>
        <w:t xml:space="preserve">IDEs y depuradores</w:t>
      </w:r>
    </w:p>
    <w:p>
      <w:pPr>
        <w:numPr>
          <w:ilvl w:val="0"/>
          <w:numId w:val="1003"/>
        </w:numPr>
        <w:pStyle w:val="Compact"/>
      </w:pPr>
      <w:r>
        <w:t xml:space="preserve">Lenguajes de diseño para APIs</w:t>
      </w:r>
    </w:p>
    <w:p>
      <w:pPr>
        <w:numPr>
          <w:ilvl w:val="0"/>
          <w:numId w:val="1003"/>
        </w:numPr>
        <w:pStyle w:val="Compact"/>
      </w:pPr>
      <w:r>
        <w:t xml:space="preserve">Herramientas para diseño de interfaces para APIs</w:t>
      </w:r>
    </w:p>
    <w:p>
      <w:pPr>
        <w:numPr>
          <w:ilvl w:val="0"/>
          <w:numId w:val="1003"/>
        </w:numPr>
        <w:pStyle w:val="Compact"/>
      </w:pPr>
      <w:r>
        <w:t xml:space="preserve">Herramientas para la generación de código y documentación</w:t>
      </w:r>
    </w:p>
    <w:bookmarkEnd w:id="23"/>
    <w:bookmarkStart w:id="24" w:name="operación-plataforma-de-ejecución"/>
    <w:p>
      <w:pPr>
        <w:pStyle w:val="Ttulo5"/>
      </w:pPr>
      <w:r>
        <w:t xml:space="preserve">Operación / Plataforma de ejecución</w:t>
      </w:r>
    </w:p>
    <w:p>
      <w:pPr>
        <w:pStyle w:val="FirstParagraph"/>
      </w:pPr>
      <w:r>
        <w:t xml:space="preserve">La plataforma de ejecución se encarga de la puesta en producción,</w:t>
      </w:r>
      <w:r>
        <w:t xml:space="preserve"> </w:t>
      </w:r>
      <w:r>
        <w:t xml:space="preserve">despliegue y consumo de las APIs en operación. Esta plataforma se</w:t>
      </w:r>
      <w:r>
        <w:t xml:space="preserve"> </w:t>
      </w:r>
      <w:r>
        <w:t xml:space="preserve">encarga de responder a consultas hechas a las APIs, favoreciendo</w:t>
      </w:r>
      <w:r>
        <w:t xml:space="preserve"> </w:t>
      </w:r>
      <w:r>
        <w:t xml:space="preserve">atributos de calidad como la baja latencia y la escalabilidad.</w:t>
      </w:r>
    </w:p>
    <w:p>
      <w:pPr>
        <w:pStyle w:val="Textoindependiente"/>
      </w:pPr>
      <w:r>
        <w:t xml:space="preserve">La plataforma de ejecución se encarga de la ejecución de las APIs. Se</w:t>
      </w:r>
      <w:r>
        <w:t xml:space="preserve"> </w:t>
      </w:r>
      <w:r>
        <w:t xml:space="preserve">encarga de la recepción de peticiones desde los consumidores y de la</w:t>
      </w:r>
      <w:r>
        <w:t xml:space="preserve"> </w:t>
      </w:r>
      <w:r>
        <w:t xml:space="preserve">entrega de las respuestas. Esta plataforma también responsable del</w:t>
      </w:r>
      <w:r>
        <w:t xml:space="preserve"> </w:t>
      </w:r>
      <w:r>
        <w:t xml:space="preserve">cumplimiento de los atributos de calidad, como el desempeño, la</w:t>
      </w:r>
      <w:r>
        <w:t xml:space="preserve"> </w:t>
      </w:r>
      <w:r>
        <w:t xml:space="preserve">disponibilidad y la seguridad. Algunas tácticas de arquitectura que</w:t>
      </w:r>
      <w:r>
        <w:t xml:space="preserve"> </w:t>
      </w:r>
      <w:r>
        <w:t xml:space="preserve">ejecuta la plataforma de ejecución son: balanceo de carga, cache y pool</w:t>
      </w:r>
      <w:r>
        <w:t xml:space="preserve"> </w:t>
      </w:r>
      <w:r>
        <w:t xml:space="preserve">de conexiones. La plataforma ofrece también servicios de monitoreo, log,</w:t>
      </w:r>
      <w:r>
        <w:t xml:space="preserve"> </w:t>
      </w:r>
      <w:r>
        <w:t xml:space="preserve">análisis de cumplimientos de niveles de servicio.</w:t>
      </w:r>
    </w:p>
    <w:p>
      <w:pPr>
        <w:pStyle w:val="Textoindependiente"/>
      </w:pPr>
      <w:r>
        <w:t xml:space="preserve">La plataforma de ejecución es responsable igualmente por proveer</w:t>
      </w:r>
      <w:r>
        <w:t xml:space="preserve"> </w:t>
      </w:r>
      <w:r>
        <w:t xml:space="preserve">capacidades para facilitar el despliegue de nuevas APIs y el</w:t>
      </w:r>
      <w:r>
        <w:t xml:space="preserve"> </w:t>
      </w:r>
      <w:r>
        <w:t xml:space="preserve">mantenimiento de APIs existentes. Igualmente, esta plataforma se encarga</w:t>
      </w:r>
      <w:r>
        <w:t xml:space="preserve"> </w:t>
      </w:r>
      <w:r>
        <w:t xml:space="preserve">del manejo de credenciales y configuraciones de múltiples ambientes de</w:t>
      </w:r>
      <w:r>
        <w:t xml:space="preserve"> </w:t>
      </w:r>
      <w:r>
        <w:t xml:space="preserve">ejecución.</w:t>
      </w:r>
    </w:p>
    <w:p>
      <w:pPr>
        <w:pStyle w:val="Textoindependiente"/>
      </w:pPr>
      <w:r>
        <w:t xml:space="preserve">Dentro de las decisiones a tomar con la plataforma de ejecución, se</w:t>
      </w:r>
      <w:r>
        <w:t xml:space="preserve"> </w:t>
      </w:r>
      <w:r>
        <w:t xml:space="preserve">encuentra la configuración de múltiples ambientes de ejecución:</w:t>
      </w:r>
    </w:p>
    <w:p>
      <w:pPr>
        <w:numPr>
          <w:ilvl w:val="0"/>
          <w:numId w:val="1004"/>
        </w:numPr>
        <w:pStyle w:val="Compact"/>
      </w:pPr>
      <w:r>
        <w:t xml:space="preserve">Desarrollo</w:t>
      </w:r>
    </w:p>
    <w:p>
      <w:pPr>
        <w:numPr>
          <w:ilvl w:val="0"/>
          <w:numId w:val="1004"/>
        </w:numPr>
        <w:pStyle w:val="Compact"/>
      </w:pPr>
      <w:r>
        <w:t xml:space="preserve">Sandbox o simulación</w:t>
      </w:r>
    </w:p>
    <w:p>
      <w:pPr>
        <w:numPr>
          <w:ilvl w:val="0"/>
          <w:numId w:val="1004"/>
        </w:numPr>
        <w:pStyle w:val="Compact"/>
      </w:pPr>
      <w:r>
        <w:t xml:space="preserve">Testing</w:t>
      </w:r>
    </w:p>
    <w:p>
      <w:pPr>
        <w:numPr>
          <w:ilvl w:val="0"/>
          <w:numId w:val="1004"/>
        </w:numPr>
        <w:pStyle w:val="Compact"/>
      </w:pPr>
      <w:r>
        <w:t xml:space="preserve">Preproducción</w:t>
      </w:r>
    </w:p>
    <w:p>
      <w:pPr>
        <w:numPr>
          <w:ilvl w:val="0"/>
          <w:numId w:val="1004"/>
        </w:numPr>
        <w:pStyle w:val="Compact"/>
      </w:pPr>
      <w:r>
        <w:t xml:space="preserve">Producción</w:t>
      </w:r>
    </w:p>
    <w:p>
      <w:pPr>
        <w:pStyle w:val="FirstParagraph"/>
      </w:pPr>
    </w:p>
    <w:bookmarkEnd w:id="24"/>
    <w:bookmarkStart w:id="25" w:name="gestión"/>
    <w:p>
      <w:pPr>
        <w:pStyle w:val="Ttulo5"/>
      </w:pPr>
      <w:r>
        <w:t xml:space="preserve">Gestión</w:t>
      </w:r>
    </w:p>
    <w:p>
      <w:pPr>
        <w:pStyle w:val="FirstParagraph"/>
      </w:pPr>
      <w:r>
        <w:t xml:space="preserve">La plataforma de gestión es utilizada por los proveedores para</w:t>
      </w:r>
      <w:r>
        <w:t xml:space="preserve"> </w:t>
      </w:r>
      <w:r>
        <w:t xml:space="preserve">interactuar con su comunidad de consumidores. La plataforma le debe</w:t>
      </w:r>
      <w:r>
        <w:t xml:space="preserve"> </w:t>
      </w:r>
      <w:r>
        <w:t xml:space="preserve">ofrecer a los proveedores las capacidades de manejo y configuración de</w:t>
      </w:r>
      <w:r>
        <w:t xml:space="preserve"> </w:t>
      </w:r>
      <w:r>
        <w:t xml:space="preserve">APIs.</w:t>
      </w:r>
    </w:p>
    <w:p>
      <w:pPr>
        <w:pStyle w:val="Textoindependiente"/>
      </w:pPr>
      <w:r>
        <w:t xml:space="preserve">La plataforma de gestión debe ofrecer:</w:t>
      </w:r>
    </w:p>
    <w:p>
      <w:pPr>
        <w:numPr>
          <w:ilvl w:val="0"/>
          <w:numId w:val="1005"/>
        </w:numPr>
        <w:pStyle w:val="Compact"/>
      </w:pPr>
      <w:r>
        <w:t xml:space="preserve">Manejo de API: Configuración y reconfiguración de APIs existentes</w:t>
      </w:r>
      <w:r>
        <w:t xml:space="preserve"> </w:t>
      </w:r>
      <w:r>
        <w:t xml:space="preserve">sin necesidad de redespliegues</w:t>
      </w:r>
    </w:p>
    <w:p>
      <w:pPr>
        <w:numPr>
          <w:ilvl w:val="0"/>
          <w:numId w:val="1005"/>
        </w:numPr>
        <w:pStyle w:val="Compact"/>
      </w:pPr>
      <w:r>
        <w:t xml:space="preserve">Descubrimiento de APIs: Mecanismos para que los clientes obtengan</w:t>
      </w:r>
      <w:r>
        <w:t xml:space="preserve"> </w:t>
      </w:r>
      <w:r>
        <w:t xml:space="preserve">información de las APIs</w:t>
      </w:r>
    </w:p>
    <w:p>
      <w:pPr>
        <w:numPr>
          <w:ilvl w:val="0"/>
          <w:numId w:val="1005"/>
        </w:numPr>
        <w:pStyle w:val="Compact"/>
      </w:pPr>
      <w:r>
        <w:t xml:space="preserve">Identificación de clientes (Manejo de llaves)</w:t>
      </w:r>
    </w:p>
    <w:p>
      <w:pPr>
        <w:numPr>
          <w:ilvl w:val="0"/>
          <w:numId w:val="1005"/>
        </w:numPr>
        <w:pStyle w:val="Compact"/>
      </w:pPr>
      <w:r>
        <w:t xml:space="preserve">Información para la comunidad (foros, blogs, redes sociales, bases</w:t>
      </w:r>
      <w:r>
        <w:t xml:space="preserve"> </w:t>
      </w:r>
      <w:r>
        <w:t xml:space="preserve">de conocimiento, etc.)</w:t>
      </w:r>
    </w:p>
    <w:p>
      <w:pPr>
        <w:pStyle w:val="FirstParagraph"/>
      </w:pPr>
      <w:r>
        <w:t xml:space="preserve">La plataforma de gestión ofrece adicionalmente documentación interactiva</w:t>
      </w:r>
      <w:r>
        <w:t xml:space="preserve"> </w:t>
      </w:r>
      <w:r>
        <w:t xml:space="preserve">generada a partir de la descripción del API, manejo de versiones, manejo</w:t>
      </w:r>
      <w:r>
        <w:t xml:space="preserve"> </w:t>
      </w:r>
      <w:r>
        <w:t xml:space="preserve">de los niveles de servicios y los cobros asociados</w:t>
      </w:r>
    </w:p>
    <w:p>
      <w:pPr>
        <w:pStyle w:val="Textoindependiente"/>
      </w:pPr>
      <w:r>
        <w:t xml:space="preserve">La plataforma de gestión les ofrece a los consumidores del API,</w:t>
      </w:r>
      <w:r>
        <w:t xml:space="preserve"> </w:t>
      </w:r>
      <w:r>
        <w:t xml:space="preserve">mecanismos para explorar y obtener información del Portafolio de APIs,</w:t>
      </w:r>
      <w:r>
        <w:t xml:space="preserve"> </w:t>
      </w:r>
      <w:r>
        <w:t xml:space="preserve">documentación del portafolio, manejo de credenciales y manejo de planes</w:t>
      </w:r>
      <w:r>
        <w:t xml:space="preserve"> </w:t>
      </w:r>
      <w:r>
        <w:t xml:space="preserve">de pago.</w:t>
      </w:r>
    </w:p>
    <w:p>
      <w:pPr>
        <w:pStyle w:val="Textoindependiente"/>
      </w:pPr>
      <w:r>
        <w:t xml:space="preserve">La plataforma de gestión deber centrarse en ofrecer servicios de:</w:t>
      </w:r>
    </w:p>
    <w:p>
      <w:pPr>
        <w:numPr>
          <w:ilvl w:val="0"/>
          <w:numId w:val="1006"/>
        </w:numPr>
        <w:pStyle w:val="Compact"/>
      </w:pPr>
      <w:r>
        <w:t xml:space="preserve">Documentación del portafolio de APIs</w:t>
      </w:r>
    </w:p>
    <w:p>
      <w:pPr>
        <w:numPr>
          <w:ilvl w:val="0"/>
          <w:numId w:val="1006"/>
        </w:numPr>
        <w:pStyle w:val="Compact"/>
      </w:pPr>
      <w:r>
        <w:t xml:space="preserve">Soluciones basadas en el portafolio de APIs</w:t>
      </w:r>
    </w:p>
    <w:p>
      <w:pPr>
        <w:numPr>
          <w:ilvl w:val="0"/>
          <w:numId w:val="1006"/>
        </w:numPr>
        <w:pStyle w:val="Compact"/>
      </w:pPr>
      <w:r>
        <w:t xml:space="preserve">Posibilidad de usar el API interactivamente</w:t>
      </w:r>
    </w:p>
    <w:p>
      <w:pPr>
        <w:numPr>
          <w:ilvl w:val="0"/>
          <w:numId w:val="1006"/>
        </w:numPr>
        <w:pStyle w:val="Compact"/>
      </w:pPr>
      <w:r>
        <w:t xml:space="preserve">Ejemplos de soluciones / código</w:t>
      </w:r>
    </w:p>
    <w:p>
      <w:pPr>
        <w:numPr>
          <w:ilvl w:val="0"/>
          <w:numId w:val="1006"/>
        </w:numPr>
        <w:pStyle w:val="Compact"/>
      </w:pPr>
      <w:r>
        <w:t xml:space="preserve">Herramientas de apoyo a los usuarios de las APIs</w:t>
      </w:r>
    </w:p>
    <w:p>
      <w:pPr>
        <w:pStyle w:val="FirstParagraph"/>
      </w:pPr>
    </w:p>
    <w:bookmarkEnd w:id="25"/>
    <w:bookmarkEnd w:id="26"/>
    <w:bookmarkEnd w:id="27"/>
    <w:bookmarkStart w:id="49" w:name="microservicios"/>
    <w:p>
      <w:pPr>
        <w:pStyle w:val="Ttulo3"/>
      </w:pPr>
      <w:r>
        <w:t xml:space="preserve">Microservicios</w:t>
      </w:r>
    </w:p>
    <w:p>
      <w:pPr>
        <w:pStyle w:val="FirstParagraph"/>
      </w:pPr>
      <w:r>
        <w:t xml:space="preserve">Una segunda tecnología que se muestra como el reemplazo del SOA</w:t>
      </w:r>
      <w:r>
        <w:t xml:space="preserve"> </w:t>
      </w:r>
      <w:r>
        <w:t xml:space="preserve">tradicional son los Microservicios, como componentes de software</w:t>
      </w:r>
      <w:r>
        <w:t xml:space="preserve"> </w:t>
      </w:r>
      <w:r>
        <w:t xml:space="preserve">independientes, que tienen como característica principal su capacidad de</w:t>
      </w:r>
      <w:r>
        <w:t xml:space="preserve"> </w:t>
      </w:r>
      <w:r>
        <w:t xml:space="preserve">despliegue autónomo, orientados a la nube y con mayor adaptación a</w:t>
      </w:r>
      <w:r>
        <w:t xml:space="preserve"> </w:t>
      </w:r>
      <w:r>
        <w:t xml:space="preserve">procesos de desarrollo de entrega continua y despliegue continuo.</w:t>
      </w:r>
    </w:p>
    <w:p>
      <w:pPr>
        <w:pStyle w:val="Textoindependiente"/>
      </w:pPr>
      <w:r>
        <w:t xml:space="preserve">La utilización de Microservicios en lugar de las aproximaciones basadas</w:t>
      </w:r>
      <w:r>
        <w:t xml:space="preserve"> </w:t>
      </w:r>
      <w:r>
        <w:t xml:space="preserve">en Servicios de alta granularidad, tipo SOA, sumado al uso de protocolos</w:t>
      </w:r>
      <w:r>
        <w:t xml:space="preserve"> </w:t>
      </w:r>
      <w:r>
        <w:t xml:space="preserve">de comunicación basados en la exposición de APIs tanto REST como</w:t>
      </w:r>
      <w:r>
        <w:t xml:space="preserve"> </w:t>
      </w:r>
      <w:r>
        <w:t xml:space="preserve">GraphQL, hacen que los tiempos de desarrollo y puesta en producción sean</w:t>
      </w:r>
      <w:r>
        <w:t xml:space="preserve"> </w:t>
      </w:r>
      <w:r>
        <w:t xml:space="preserve">menores. Principalmente, la característica de ser independientes en el</w:t>
      </w:r>
      <w:r>
        <w:t xml:space="preserve"> </w:t>
      </w:r>
      <w:r>
        <w:t xml:space="preserve">despliegue, facilita la modificación, cambio y evolución del software,</w:t>
      </w:r>
      <w:r>
        <w:t xml:space="preserve"> </w:t>
      </w:r>
      <w:r>
        <w:t xml:space="preserve">inclusive desarrollado en diferentes tecnologías o lenguajes de</w:t>
      </w:r>
      <w:r>
        <w:t xml:space="preserve"> </w:t>
      </w:r>
      <w:r>
        <w:t xml:space="preserve">programación.</w:t>
      </w:r>
    </w:p>
    <w:bookmarkStart w:id="28" w:name="proceso-de-desarrollo"/>
    <w:p>
      <w:pPr>
        <w:pStyle w:val="Ttulo4"/>
      </w:pPr>
      <w:r>
        <w:t xml:space="preserve">Proceso de desarrollo</w:t>
      </w:r>
    </w:p>
    <w:p>
      <w:pPr>
        <w:pStyle w:val="FirstParagraph"/>
      </w:pPr>
      <w:r>
        <w:t xml:space="preserve">Uno de los elementos más críticos en las arquitecturas orientadas a</w:t>
      </w:r>
      <w:r>
        <w:t xml:space="preserve"> </w:t>
      </w:r>
      <w:r>
        <w:t xml:space="preserve">servicios y en los Microservicios como nuevo esquema de trabajo SOA, es</w:t>
      </w:r>
      <w:r>
        <w:t xml:space="preserve"> </w:t>
      </w:r>
      <w:r>
        <w:t xml:space="preserve">la identificación y diseño de los Microservicios. Las empresas</w:t>
      </w:r>
      <w:r>
        <w:t xml:space="preserve"> </w:t>
      </w:r>
      <w:r>
        <w:t xml:space="preserve">actualmente aplican diferentes estrategias para identificar los</w:t>
      </w:r>
      <w:r>
        <w:t xml:space="preserve"> </w:t>
      </w:r>
      <w:r>
        <w:t xml:space="preserve">servicios a desarrollar e implementar. Sin embargo, uno de los riesgos</w:t>
      </w:r>
      <w:r>
        <w:t xml:space="preserve"> </w:t>
      </w:r>
      <w:r>
        <w:t xml:space="preserve">más críticos tiene que ver con el crecimiento descontrolado de</w:t>
      </w:r>
      <w:r>
        <w:t xml:space="preserve"> </w:t>
      </w:r>
      <w:r>
        <w:t xml:space="preserve">Microservicios, que no tienen una alineación clara con el negocio.</w:t>
      </w:r>
    </w:p>
    <w:p>
      <w:pPr>
        <w:pStyle w:val="Textoindependiente"/>
      </w:pPr>
      <w:r>
        <w:t xml:space="preserve">En la actualidad el proceso de identificación y diseño de Microservicios</w:t>
      </w:r>
      <w:r>
        <w:t xml:space="preserve"> </w:t>
      </w:r>
      <w:r>
        <w:t xml:space="preserve">que se utiliza mayoritariamente, tiene que ver con el uso de</w:t>
      </w:r>
      <w:r>
        <w:t xml:space="preserve"> </w:t>
      </w:r>
      <w:r>
        <w:t xml:space="preserve">Domain-Driven Design (DDD) para la identificación de los Microservicios</w:t>
      </w:r>
      <w:r>
        <w:t xml:space="preserve"> </w:t>
      </w:r>
      <w:r>
        <w:t xml:space="preserve">y para la definición de los ecosistemas de servicios a desarrollar. A</w:t>
      </w:r>
      <w:r>
        <w:t xml:space="preserve"> </w:t>
      </w:r>
      <w:r>
        <w:t xml:space="preserve">nivel de diseño detallado de los Microservicios, se utiliza</w:t>
      </w:r>
      <w:r>
        <w:t xml:space="preserve"> </w:t>
      </w:r>
      <w:r>
        <w:t xml:space="preserve">principalmente la arquitectura hexagonal.</w:t>
      </w:r>
    </w:p>
    <w:bookmarkEnd w:id="28"/>
    <w:bookmarkStart w:id="44" w:name="domain-driven-design"/>
    <w:p>
      <w:pPr>
        <w:pStyle w:val="Ttulo4"/>
      </w:pPr>
      <w:r>
        <w:t xml:space="preserve">Domain Driven Design</w:t>
      </w:r>
    </w:p>
    <w:p>
      <w:pPr>
        <w:pStyle w:val="FirstParagraph"/>
      </w:pPr>
      <w:r>
        <w:t xml:space="preserve">El diseño orientado por dominio, busca que los servicios y</w:t>
      </w:r>
      <w:r>
        <w:t xml:space="preserve"> </w:t>
      </w:r>
      <w:r>
        <w:t xml:space="preserve">microservicios no necesariamente busquen maximizar su reutilización,</w:t>
      </w:r>
      <w:r>
        <w:t xml:space="preserve"> </w:t>
      </w:r>
      <w:r>
        <w:t xml:space="preserve">como se ha venido manteniendo en los últimos años. Por el contrario, en</w:t>
      </w:r>
      <w:r>
        <w:t xml:space="preserve"> </w:t>
      </w:r>
      <w:r>
        <w:t xml:space="preserve">el DDD es normal que los servicios no sean reutilizables entre unidades</w:t>
      </w:r>
      <w:r>
        <w:t xml:space="preserve"> </w:t>
      </w:r>
      <w:r>
        <w:t xml:space="preserve">de negocio, que manejan términos, conceptos y vocabularios</w:t>
      </w:r>
      <w:r>
        <w:t xml:space="preserve"> </w:t>
      </w:r>
      <w:r>
        <w:t xml:space="preserve">indepesndientes. En DDD, se busca tener servicios alineados con el</w:t>
      </w:r>
      <w:r>
        <w:t xml:space="preserve"> </w:t>
      </w:r>
      <w:r>
        <w:t xml:space="preserve">negocio, en lugar de reutilizar un mismo servicio en todas las unidades</w:t>
      </w:r>
      <w:r>
        <w:t xml:space="preserve"> </w:t>
      </w:r>
      <w:r>
        <w:t xml:space="preserve">de negocio, de esta forma se logra el desacoplamiento, un menor tiempo</w:t>
      </w:r>
      <w:r>
        <w:t xml:space="preserve"> </w:t>
      </w:r>
      <w:r>
        <w:t xml:space="preserve">de entrega y puesta en producción, así como el uso de técnicas de</w:t>
      </w:r>
      <w:r>
        <w:t xml:space="preserve"> </w:t>
      </w:r>
      <w:r>
        <w:t xml:space="preserve">integración y despliegue continuo.</w:t>
      </w:r>
    </w:p>
    <w:p>
      <w:pPr>
        <w:pStyle w:val="Figure"/>
      </w:pPr>
      <w:r>
        <w:drawing>
          <wp:inline>
            <wp:extent cx="3384550" cy="2407285"/>
            <wp:effectExtent b="0" l="0" r="0" t="0"/>
            <wp:docPr descr="" title="" id="30" name="Picture"/>
            <a:graphic>
              <a:graphicData uri="http://schemas.openxmlformats.org/drawingml/2006/picture">
                <pic:pic>
                  <pic:nvPicPr>
                    <pic:cNvPr descr="./images/media/image1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4550" cy="24072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En DDD la alineación con el negocio es lo fundamental, por eso, los</w:t>
      </w:r>
      <w:r>
        <w:t xml:space="preserve"> </w:t>
      </w:r>
      <w:r>
        <w:t xml:space="preserve">subdominios de negocio o procesos de negocio se relacionan con las</w:t>
      </w:r>
      <w:r>
        <w:t xml:space="preserve"> </w:t>
      </w:r>
      <w:r>
        <w:t xml:space="preserve">unidades de diseño, llamadas contextos acotados o</w:t>
      </w:r>
      <w:r>
        <w:t xml:space="preserve"> </w:t>
      </w:r>
      <w:r>
        <w:rPr>
          <w:iCs/>
          <w:i/>
        </w:rPr>
        <w:t xml:space="preserve">bounded context</w:t>
      </w:r>
      <w:r>
        <w:t xml:space="preserve">s.</w:t>
      </w:r>
    </w:p>
    <w:p>
      <w:pPr>
        <w:pStyle w:val="Figure"/>
      </w:pPr>
      <w:r>
        <w:drawing>
          <wp:inline>
            <wp:extent cx="3371850" cy="2774315"/>
            <wp:effectExtent b="0" l="0" r="0" t="0"/>
            <wp:docPr descr="" title="" id="33" name="Picture"/>
            <a:graphic>
              <a:graphicData uri="http://schemas.openxmlformats.org/drawingml/2006/picture">
                <pic:pic>
                  <pic:nvPicPr>
                    <pic:cNvPr descr="./images/media/image2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27743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Una unidad de negocio puede tener varios contextos acotados, de forma</w:t>
      </w:r>
      <w:r>
        <w:t xml:space="preserve"> </w:t>
      </w:r>
      <w:r>
        <w:t xml:space="preserve">que varios servicios son identificados para poblar el portafolio de</w:t>
      </w:r>
      <w:r>
        <w:t xml:space="preserve"> </w:t>
      </w:r>
      <w:r>
        <w:t xml:space="preserve">servicios.</w:t>
      </w:r>
    </w:p>
    <w:p>
      <w:pPr>
        <w:pStyle w:val="Figure"/>
      </w:pPr>
      <w:r>
        <w:drawing>
          <wp:inline>
            <wp:extent cx="3274694" cy="2773679"/>
            <wp:effectExtent b="0" l="0" r="0" t="0"/>
            <wp:docPr descr="" title="" id="36" name="Picture"/>
            <a:graphic>
              <a:graphicData uri="http://schemas.openxmlformats.org/drawingml/2006/picture">
                <pic:pic>
                  <pic:nvPicPr>
                    <pic:cNvPr descr="./images/media/image3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4694" cy="2773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Finalmente, un contexto acotado, es a su vez, subdivido en agregados.</w:t>
      </w:r>
      <w:r>
        <w:t xml:space="preserve"> </w:t>
      </w:r>
      <w:r>
        <w:t xml:space="preserve">Los agregados tienen una estructura basada en entidades y objetos de</w:t>
      </w:r>
      <w:r>
        <w:t xml:space="preserve"> </w:t>
      </w:r>
      <w:r>
        <w:t xml:space="preserve">valor. Las entidades representan una operación de negocio indivisible.</w:t>
      </w:r>
    </w:p>
    <w:p>
      <w:pPr>
        <w:pStyle w:val="Figure"/>
      </w:pPr>
      <w:r>
        <w:drawing>
          <wp:inline>
            <wp:extent cx="2988945" cy="2914650"/>
            <wp:effectExtent b="0" l="0" r="0" t="0"/>
            <wp:docPr descr="" title="" id="39" name="Picture"/>
            <a:graphic>
              <a:graphicData uri="http://schemas.openxmlformats.org/drawingml/2006/picture">
                <pic:pic>
                  <pic:nvPicPr>
                    <pic:cNvPr descr="./images/media/image4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8945" cy="29146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En este esquema de trabajo, usualmente un agregado es un microservicio.</w:t>
      </w:r>
      <w:r>
        <w:t xml:space="preserve"> </w:t>
      </w:r>
      <w:r>
        <w:t xml:space="preserve">Esta técnica de identificación es mucho más precisa, que simplemente el</w:t>
      </w:r>
      <w:r>
        <w:t xml:space="preserve"> </w:t>
      </w:r>
      <w:r>
        <w:t xml:space="preserve">proponer microservicios vistos como pequeñas unidades de software, que</w:t>
      </w:r>
      <w:r>
        <w:t xml:space="preserve"> </w:t>
      </w:r>
      <w:r>
        <w:t xml:space="preserve">técnicamente cumplen con tener un tamaño de líneas de código pequeño,</w:t>
      </w:r>
      <w:r>
        <w:t xml:space="preserve"> </w:t>
      </w:r>
      <w:r>
        <w:t xml:space="preserve">pero que no tienen en cuenta la alineación con el negocio.</w:t>
      </w:r>
    </w:p>
    <w:p>
      <w:pPr>
        <w:pStyle w:val="Textoindependiente"/>
      </w:pPr>
      <w:r>
        <w:t xml:space="preserve">Al interior de un agregado, se identifican los siguientes elementos:</w:t>
      </w:r>
    </w:p>
    <w:p>
      <w:pPr>
        <w:pStyle w:val="Figure"/>
      </w:pPr>
      <w:r>
        <w:drawing>
          <wp:inline>
            <wp:extent cx="2723515" cy="2465070"/>
            <wp:effectExtent b="0" l="0" r="0" t="0"/>
            <wp:docPr descr="" title="" id="42" name="Picture"/>
            <a:graphic>
              <a:graphicData uri="http://schemas.openxmlformats.org/drawingml/2006/picture">
                <pic:pic>
                  <pic:nvPicPr>
                    <pic:cNvPr descr="./images/media/image5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3515" cy="24650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4"/>
    <w:bookmarkStart w:id="48" w:name="arquitectura-hexagonal"/>
    <w:p>
      <w:pPr>
        <w:pStyle w:val="Ttulo4"/>
      </w:pPr>
      <w:r>
        <w:t xml:space="preserve">Arquitectura Hexagonal</w:t>
      </w:r>
    </w:p>
    <w:p>
      <w:pPr>
        <w:pStyle w:val="FirstParagraph"/>
      </w:pPr>
      <w:r>
        <w:t xml:space="preserve">Una vez se tienen identificados los microservicios, y definida su</w:t>
      </w:r>
      <w:r>
        <w:t xml:space="preserve"> </w:t>
      </w:r>
      <w:r>
        <w:t xml:space="preserve">estructura interna, el siguiente paso es identificar, los puntos de</w:t>
      </w:r>
      <w:r>
        <w:t xml:space="preserve"> </w:t>
      </w:r>
      <w:r>
        <w:t xml:space="preserve">interacción con el ecosistemas de servicios. La arquitectura hexagonal</w:t>
      </w:r>
      <w:r>
        <w:t xml:space="preserve"> </w:t>
      </w:r>
      <w:r>
        <w:t xml:space="preserve">sirve para definir estos puntos y para diseñar los mecanismos de</w:t>
      </w:r>
      <w:r>
        <w:t xml:space="preserve"> </w:t>
      </w:r>
      <w:r>
        <w:t xml:space="preserve">comunicación de los microservicios, por ejemplo APIs o colas de</w:t>
      </w:r>
      <w:r>
        <w:t xml:space="preserve"> </w:t>
      </w:r>
      <w:r>
        <w:t xml:space="preserve">comandos, así como para determinar los eventos que escuchará el</w:t>
      </w:r>
      <w:r>
        <w:t xml:space="preserve"> </w:t>
      </w:r>
      <w:r>
        <w:t xml:space="preserve">microservicios, los mensajes a procesar, los eventos que emite el</w:t>
      </w:r>
      <w:r>
        <w:t xml:space="preserve"> </w:t>
      </w:r>
      <w:r>
        <w:t xml:space="preserve">microservicios y la estrategia de almacenamiento de datos del</w:t>
      </w:r>
      <w:r>
        <w:t xml:space="preserve"> </w:t>
      </w:r>
      <w:r>
        <w:t xml:space="preserve">microservicio.</w:t>
      </w:r>
    </w:p>
    <w:p>
      <w:pPr>
        <w:pStyle w:val="Figure"/>
      </w:pPr>
      <w:r>
        <w:drawing>
          <wp:inline>
            <wp:extent cx="3476625" cy="3052445"/>
            <wp:effectExtent b="0" l="0" r="0" t="0"/>
            <wp:docPr descr="" title="" id="46" name="Picture"/>
            <a:graphic>
              <a:graphicData uri="http://schemas.openxmlformats.org/drawingml/2006/picture">
                <pic:pic>
                  <pic:nvPicPr>
                    <pic:cNvPr descr="./images/media/image6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30524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8"/>
    <w:bookmarkEnd w:id="49"/>
    <w:bookmarkStart w:id="53" w:name="buses-de-servicios-esb"/>
    <w:p>
      <w:pPr>
        <w:pStyle w:val="Ttulo3"/>
      </w:pPr>
      <w:r>
        <w:t xml:space="preserve">Buses de servicios (ESB)</w:t>
      </w:r>
    </w:p>
    <w:p>
      <w:pPr>
        <w:pStyle w:val="FirstParagraph"/>
      </w:pPr>
      <w:r>
        <w:t xml:space="preserve">Sin duda alguno los buses de servicio han sido la piedra angular en las</w:t>
      </w:r>
      <w:r>
        <w:t xml:space="preserve"> </w:t>
      </w:r>
      <w:r>
        <w:t xml:space="preserve">arquitecturas orientadas a servicios en los últimos años. La decisión de</w:t>
      </w:r>
      <w:r>
        <w:t xml:space="preserve"> </w:t>
      </w:r>
      <w:r>
        <w:t xml:space="preserve">arquitectura de orientarse a los servicios implica también que los</w:t>
      </w:r>
      <w:r>
        <w:t xml:space="preserve"> </w:t>
      </w:r>
      <w:r>
        <w:t xml:space="preserve">servicios deben poder ser localizados, que se debe poder intermediar la</w:t>
      </w:r>
      <w:r>
        <w:t xml:space="preserve"> </w:t>
      </w:r>
      <w:r>
        <w:t xml:space="preserve">comunicación e intercambio de datos entre ellos y que deben contar con</w:t>
      </w:r>
      <w:r>
        <w:t xml:space="preserve"> </w:t>
      </w:r>
      <w:r>
        <w:t xml:space="preserve">una infraestructura que les permita orquestar el llamado requerido entre</w:t>
      </w:r>
      <w:r>
        <w:t xml:space="preserve"> </w:t>
      </w:r>
      <w:r>
        <w:t xml:space="preserve">ellos para implementar lógica de negocio.</w:t>
      </w:r>
    </w:p>
    <w:p>
      <w:pPr>
        <w:pStyle w:val="Textoindependiente"/>
      </w:pPr>
      <w:r>
        <w:t xml:space="preserve">Los ESBs han sido fundamentales en la evolución de las arquitecturas</w:t>
      </w:r>
      <w:r>
        <w:t xml:space="preserve"> </w:t>
      </w:r>
      <w:r>
        <w:t xml:space="preserve">orientadas a servicios. Sin embargo, un reto crítico actualmente es la</w:t>
      </w:r>
      <w:r>
        <w:t xml:space="preserve"> </w:t>
      </w:r>
      <w:r>
        <w:t xml:space="preserve">decisión de cómo integrar los ESBs a las arquitecturas modernas, no</w:t>
      </w:r>
      <w:r>
        <w:t xml:space="preserve"> </w:t>
      </w:r>
      <w:r>
        <w:t xml:space="preserve">monolíticas y más basadas en tecnologías Web y microservicios.</w:t>
      </w:r>
    </w:p>
    <w:p>
      <w:pPr>
        <w:pStyle w:val="Figure"/>
      </w:pPr>
      <w:r>
        <w:drawing>
          <wp:inline>
            <wp:extent cx="4404995" cy="3166110"/>
            <wp:effectExtent b="0" l="0" r="0" t="0"/>
            <wp:docPr descr="" title="" id="51" name="Picture"/>
            <a:graphic>
              <a:graphicData uri="http://schemas.openxmlformats.org/drawingml/2006/picture">
                <pic:pic>
                  <pic:nvPicPr>
                    <pic:cNvPr descr="./images/media/image7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4995" cy="31661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Fuente: https://www.crosser.io/blog/posts/why-the-next-generation-enterprise-service-bus-esb-needs-to-be-intelligent/.</w:t>
      </w:r>
    </w:p>
    <w:p>
      <w:pPr>
        <w:pStyle w:val="Textoindependiente"/>
      </w:pPr>
    </w:p>
    <w:p>
      <w:pPr>
        <w:pStyle w:val="Textoindependiente"/>
      </w:pPr>
      <w:r>
        <w:t xml:space="preserve">En la anterior figura, se muestra la evolución que han tenido los ESBs.</w:t>
      </w:r>
      <w:r>
        <w:t xml:space="preserve"> </w:t>
      </w:r>
      <w:r>
        <w:t xml:space="preserve">La primera generación, caracterizada por ser infraestructura instalada</w:t>
      </w:r>
      <w:r>
        <w:t xml:space="preserve"> </w:t>
      </w:r>
      <w:r>
        <w:t xml:space="preserve">normalmente en el datacenter de las organizaciones. En esta generación</w:t>
      </w:r>
      <w:r>
        <w:t xml:space="preserve"> </w:t>
      </w:r>
      <w:r>
        <w:t xml:space="preserve">el apoyo a procesos ágiles de desarrollo y prácticas de DevOps era</w:t>
      </w:r>
      <w:r>
        <w:t xml:space="preserve"> </w:t>
      </w:r>
      <w:r>
        <w:t xml:space="preserve">prácticamente impensable.</w:t>
      </w:r>
    </w:p>
    <w:p>
      <w:pPr>
        <w:pStyle w:val="Textoindependiente"/>
      </w:pPr>
    </w:p>
    <w:p>
      <w:pPr>
        <w:pStyle w:val="Textoindependiente"/>
      </w:pPr>
      <w:r>
        <w:t xml:space="preserve">La segunda generación se basa en infraestructura como servicio, buses</w:t>
      </w:r>
      <w:r>
        <w:t xml:space="preserve"> </w:t>
      </w:r>
      <w:r>
        <w:t xml:space="preserve">desplegados tanto en los datacenters locales como en la nube, con</w:t>
      </w:r>
      <w:r>
        <w:t xml:space="preserve"> </w:t>
      </w:r>
      <w:r>
        <w:t xml:space="preserve">capacidades de intercambio de datos en formato SOAP e integración batch.</w:t>
      </w:r>
    </w:p>
    <w:p>
      <w:pPr>
        <w:pStyle w:val="Textoindependiente"/>
      </w:pPr>
      <w:r>
        <w:t xml:space="preserve">La tercera generación de buses, se basa en el despliegue en nubes</w:t>
      </w:r>
      <w:r>
        <w:t xml:space="preserve"> </w:t>
      </w:r>
      <w:r>
        <w:t xml:space="preserve">híbridas, manejo de diferentes tipos de comunicación, ya sea punto a</w:t>
      </w:r>
      <w:r>
        <w:t xml:space="preserve"> </w:t>
      </w:r>
      <w:r>
        <w:t xml:space="preserve">punto, mensajes, o corrientes de datos (streams). Quizás lo más</w:t>
      </w:r>
      <w:r>
        <w:t xml:space="preserve"> </w:t>
      </w:r>
      <w:r>
        <w:t xml:space="preserve">importante a resaltar es el cambio de comunicaciones bloqueantes</w:t>
      </w:r>
      <w:r>
        <w:t xml:space="preserve"> </w:t>
      </w:r>
      <w:r>
        <w:t xml:space="preserve">sincrónicas a comunicaciones basadas en eventos, pero sin los limitantes</w:t>
      </w:r>
      <w:r>
        <w:t xml:space="preserve"> </w:t>
      </w:r>
      <w:r>
        <w:t xml:space="preserve">de latencia de las plataformas de mensajería antiguas. En este caso,</w:t>
      </w:r>
      <w:r>
        <w:t xml:space="preserve"> </w:t>
      </w:r>
      <w:r>
        <w:t xml:space="preserve">hablamos de mecanismos de comunicación orientados a eventos, con</w:t>
      </w:r>
      <w:r>
        <w:t xml:space="preserve"> </w:t>
      </w:r>
      <w:r>
        <w:t xml:space="preserve">capacidades de procesamiento muy altas y con muy baja latencia.</w:t>
      </w:r>
    </w:p>
    <w:bookmarkEnd w:id="53"/>
    <w:bookmarkStart w:id="66" w:name="arquitecturas-orientadas-a-eventos"/>
    <w:p>
      <w:pPr>
        <w:pStyle w:val="Ttulo3"/>
      </w:pPr>
      <w:r>
        <w:t xml:space="preserve">Arquitecturas Orientadas a Eventos</w:t>
      </w:r>
    </w:p>
    <w:p>
      <w:pPr>
        <w:pStyle w:val="FirstParagraph"/>
      </w:pPr>
      <w:r>
        <w:t xml:space="preserve">Sin duda alguna el mecanismo de comunicación más utilizado en</w:t>
      </w:r>
      <w:r>
        <w:t xml:space="preserve"> </w:t>
      </w:r>
      <w:r>
        <w:t xml:space="preserve">arquitectura orientadas a componentes y servicios es el mecanismo</w:t>
      </w:r>
      <w:r>
        <w:t xml:space="preserve"> </w:t>
      </w:r>
      <w:r>
        <w:t xml:space="preserve">conocido como request-reply. Es decir, comunicaciones basadas en</w:t>
      </w:r>
      <w:r>
        <w:t xml:space="preserve"> </w:t>
      </w:r>
      <w:r>
        <w:t xml:space="preserve">transferencia sincrónica de información. Este mecanismo implica en</w:t>
      </w:r>
      <w:r>
        <w:t xml:space="preserve"> </w:t>
      </w:r>
      <w:r>
        <w:t xml:space="preserve">general, la comunicación entre un servicio consumidor y un servicio</w:t>
      </w:r>
      <w:r>
        <w:t xml:space="preserve"> </w:t>
      </w:r>
      <w:r>
        <w:t xml:space="preserve">proveedor. El servicio consumidor, debe inicialmente localizar al</w:t>
      </w:r>
      <w:r>
        <w:t xml:space="preserve"> </w:t>
      </w:r>
      <w:r>
        <w:t xml:space="preserve">servicio consumidor (posiblemente con ayuda de un ESB) y ejecutar una</w:t>
      </w:r>
      <w:r>
        <w:t xml:space="preserve"> </w:t>
      </w:r>
      <w:r>
        <w:t xml:space="preserve">petición al servicio proveedor. A través de protocolos como SOAP la</w:t>
      </w:r>
      <w:r>
        <w:t xml:space="preserve"> </w:t>
      </w:r>
      <w:r>
        <w:t xml:space="preserve">comunicación se establece y el intercambio de información comienza</w:t>
      </w:r>
      <w:r>
        <w:t xml:space="preserve"> </w:t>
      </w:r>
      <w:r>
        <w:t xml:space="preserve">(posiblemente en datos usando formatos en XML).</w:t>
      </w:r>
    </w:p>
    <w:p>
      <w:pPr>
        <w:pStyle w:val="Textoindependiente"/>
      </w:pPr>
      <w:r>
        <w:t xml:space="preserve">Este mecanismo de comunicación tiene ventajas, pero también presenta</w:t>
      </w:r>
      <w:r>
        <w:t xml:space="preserve"> </w:t>
      </w:r>
      <w:r>
        <w:t xml:space="preserve">desventajas. La principal ventaja es que se trata de una comunicación</w:t>
      </w:r>
      <w:r>
        <w:t xml:space="preserve"> </w:t>
      </w:r>
      <w:r>
        <w:t xml:space="preserve">sincrónica por lo que no es tan complicado seguir el flujo de control</w:t>
      </w:r>
      <w:r>
        <w:t xml:space="preserve"> </w:t>
      </w:r>
      <w:r>
        <w:t xml:space="preserve">entre los diferentes servicios. A este proceso se le conoce como</w:t>
      </w:r>
      <w:r>
        <w:t xml:space="preserve"> </w:t>
      </w:r>
      <w:r>
        <w:t xml:space="preserve">orquestación de servicios, es decir, el flujo de control iniciado por un</w:t>
      </w:r>
      <w:r>
        <w:t xml:space="preserve"> </w:t>
      </w:r>
      <w:r>
        <w:t xml:space="preserve">servicio cliente, que consume en un orden específico los servicios</w:t>
      </w:r>
      <w:r>
        <w:t xml:space="preserve"> </w:t>
      </w:r>
      <w:r>
        <w:t xml:space="preserve">proveedores. La desventaja de este esquema de comunicación es el manejo</w:t>
      </w:r>
      <w:r>
        <w:t xml:space="preserve"> </w:t>
      </w:r>
      <w:r>
        <w:t xml:space="preserve">del error y la disponibilidad. En caso de que un servicio proveedor no</w:t>
      </w:r>
      <w:r>
        <w:t xml:space="preserve"> </w:t>
      </w:r>
      <w:r>
        <w:t xml:space="preserve">esté disponible o falle en la mitad de una operación iniciada por un</w:t>
      </w:r>
      <w:r>
        <w:t xml:space="preserve"> </w:t>
      </w:r>
      <w:r>
        <w:t xml:space="preserve">consumidor, toda la transacción falla. En situaciones de negocio</w:t>
      </w:r>
      <w:r>
        <w:t xml:space="preserve"> </w:t>
      </w:r>
      <w:r>
        <w:t xml:space="preserve">críticas, este comportamiento es deseable, pero en otras ocasiones,</w:t>
      </w:r>
      <w:r>
        <w:t xml:space="preserve"> </w:t>
      </w:r>
      <w:r>
        <w:t xml:space="preserve">implica una falla en la disponibilidad de la solución.</w:t>
      </w:r>
    </w:p>
    <w:p>
      <w:pPr>
        <w:pStyle w:val="Textoindependiente"/>
      </w:pPr>
      <w:r>
        <w:t xml:space="preserve">Como medida de mitigación a la comunicación sincrónica basada en</w:t>
      </w:r>
      <w:r>
        <w:t xml:space="preserve"> </w:t>
      </w:r>
      <w:r>
        <w:t xml:space="preserve">comunicaciones tipo request-reply, surgen los mecanismos de</w:t>
      </w:r>
      <w:r>
        <w:t xml:space="preserve"> </w:t>
      </w:r>
      <w:r>
        <w:t xml:space="preserve">intermediación y comunicación basados en mensajes. Por su naturaleza,</w:t>
      </w:r>
      <w:r>
        <w:t xml:space="preserve"> </w:t>
      </w:r>
      <w:r>
        <w:t xml:space="preserve">estos mecanismos son esencialmente asíncronos.</w:t>
      </w:r>
    </w:p>
    <w:p>
      <w:pPr>
        <w:pStyle w:val="Textoindependiente"/>
      </w:pPr>
      <w:r>
        <w:t xml:space="preserve">En el esquema de comunicación basado en mensajes, tres conceptos son de</w:t>
      </w:r>
      <w:r>
        <w:t xml:space="preserve"> </w:t>
      </w:r>
      <w:r>
        <w:t xml:space="preserve">suma importancia: Eventos, Queries y Comandos.</w:t>
      </w:r>
    </w:p>
    <w:p>
      <w:pPr>
        <w:pStyle w:val="Textoindependiente"/>
      </w:pPr>
      <w:r>
        <w:t xml:space="preserve">Los eventos, en una Arquitectura orientada por eventos (EDA) representan</w:t>
      </w:r>
      <w:r>
        <w:t xml:space="preserve"> </w:t>
      </w:r>
      <w:r>
        <w:t xml:space="preserve">hechos cumplidos, que desean ser notificados de manera asíncrona a los</w:t>
      </w:r>
      <w:r>
        <w:t xml:space="preserve"> </w:t>
      </w:r>
      <w:r>
        <w:t xml:space="preserve">demás servicios participantes de una solución.</w:t>
      </w:r>
    </w:p>
    <w:p>
      <w:pPr>
        <w:pStyle w:val="Figure"/>
      </w:pPr>
      <w:r>
        <w:drawing>
          <wp:inline>
            <wp:extent cx="3169920" cy="2647950"/>
            <wp:effectExtent b="0" l="0" r="0" t="0"/>
            <wp:docPr descr="" title="" id="55" name="Picture"/>
            <a:graphic>
              <a:graphicData uri="http://schemas.openxmlformats.org/drawingml/2006/picture">
                <pic:pic>
                  <pic:nvPicPr>
                    <pic:cNvPr descr="./images/media/image8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9920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Las consultas, representan peticiones a un servicio, que no tienen</w:t>
      </w:r>
      <w:r>
        <w:t xml:space="preserve"> </w:t>
      </w:r>
      <w:r>
        <w:t xml:space="preserve">efecto de borde.</w:t>
      </w:r>
    </w:p>
    <w:p>
      <w:pPr>
        <w:pStyle w:val="Figure"/>
      </w:pPr>
      <w:r>
        <w:drawing>
          <wp:inline>
            <wp:extent cx="3418840" cy="2800350"/>
            <wp:effectExtent b="0" l="0" r="0" t="0"/>
            <wp:docPr descr="" title="" id="58" name="Picture"/>
            <a:graphic>
              <a:graphicData uri="http://schemas.openxmlformats.org/drawingml/2006/picture">
                <pic:pic>
                  <pic:nvPicPr>
                    <pic:cNvPr descr="./images/media/image9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884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</w:p>
    <w:p>
      <w:pPr>
        <w:pStyle w:val="Textoindependiente"/>
      </w:pPr>
      <w:r>
        <w:t xml:space="preserve">Los comandos, representan una intención de cambio en el estado de la</w:t>
      </w:r>
      <w:r>
        <w:t xml:space="preserve"> </w:t>
      </w:r>
      <w:r>
        <w:t xml:space="preserve">solución. Los comandos son solicitudes que pueden o no ejecutarse, no se</w:t>
      </w:r>
      <w:r>
        <w:t xml:space="preserve"> </w:t>
      </w:r>
      <w:r>
        <w:t xml:space="preserve">tiene certeza de su cumplimiento. En cualquier caso, el resultado de</w:t>
      </w:r>
      <w:r>
        <w:t xml:space="preserve"> </w:t>
      </w:r>
      <w:r>
        <w:t xml:space="preserve">ejecución de un comando, puede tener como resultado un evento</w:t>
      </w:r>
      <w:r>
        <w:t xml:space="preserve"> </w:t>
      </w:r>
      <w:r>
        <w:t xml:space="preserve">notificando a los interesados el resultado obtenido.</w:t>
      </w:r>
    </w:p>
    <w:p>
      <w:pPr>
        <w:pStyle w:val="Figure"/>
      </w:pPr>
      <w:r>
        <w:drawing>
          <wp:inline>
            <wp:extent cx="3778885" cy="2755265"/>
            <wp:effectExtent b="0" l="0" r="0" t="0"/>
            <wp:docPr descr="" title="" id="61" name="Picture"/>
            <a:graphic>
              <a:graphicData uri="http://schemas.openxmlformats.org/drawingml/2006/picture">
                <pic:pic>
                  <pic:nvPicPr>
                    <pic:cNvPr descr="./images/media/image10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8885" cy="27552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</w:p>
    <w:p>
      <w:pPr>
        <w:pStyle w:val="Figure"/>
      </w:pPr>
      <w:r>
        <w:drawing>
          <wp:inline>
            <wp:extent cx="2731135" cy="2339340"/>
            <wp:effectExtent b="0" l="0" r="0" t="0"/>
            <wp:docPr descr="" title="" id="64" name="Picture"/>
            <a:graphic>
              <a:graphicData uri="http://schemas.openxmlformats.org/drawingml/2006/picture">
                <pic:pic>
                  <pic:nvPicPr>
                    <pic:cNvPr descr="./images/media/image11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1135" cy="23393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</w:p>
    <w:p>
      <w:pPr>
        <w:pStyle w:val="Textoindependiente"/>
      </w:pPr>
      <w:r>
        <w:t xml:space="preserve">A partir de estos tres conceptos, se</w:t>
      </w:r>
      <w:r>
        <w:t xml:space="preserve"> </w:t>
      </w:r>
      <w:r>
        <w:t xml:space="preserve">construyen soluciones desacopladas, que en su mayoría se comunican en</w:t>
      </w:r>
      <w:r>
        <w:t xml:space="preserve"> </w:t>
      </w:r>
      <w:r>
        <w:t xml:space="preserve">forma asíncrona. El concepto fundamental, es que no se tienen servicios</w:t>
      </w:r>
      <w:r>
        <w:t xml:space="preserve"> </w:t>
      </w:r>
      <w:r>
        <w:t xml:space="preserve">que realizan comunicaciones síncronas. Toda solicitud de realización de</w:t>
      </w:r>
      <w:r>
        <w:t xml:space="preserve"> </w:t>
      </w:r>
      <w:r>
        <w:t xml:space="preserve">un comando es transmitida como un mensaje mediante una cola de mensajes.</w:t>
      </w:r>
      <w:r>
        <w:t xml:space="preserve"> </w:t>
      </w:r>
      <w:r>
        <w:t xml:space="preserve">Los servicios proveedores reciben las peticiones, ejecutan los comandos</w:t>
      </w:r>
      <w:r>
        <w:t xml:space="preserve"> </w:t>
      </w:r>
      <w:r>
        <w:t xml:space="preserve">o consultas y emiten eventos como resultado. No se tiene ninguna</w:t>
      </w:r>
      <w:r>
        <w:t xml:space="preserve"> </w:t>
      </w:r>
      <w:r>
        <w:t xml:space="preserve">orquestación de servicios, solo coreografía de servicios desacoplado</w:t>
      </w:r>
    </w:p>
    <w:p>
      <w:pPr>
        <w:pStyle w:val="Textoindependiente"/>
      </w:pPr>
    </w:p>
    <w:p>
      <w:pPr>
        <w:pStyle w:val="Textoindependiente"/>
      </w:pPr>
      <w:r>
        <w:t xml:space="preserve">La figura anterior, muestra el esquema de comunicación fundamental en</w:t>
      </w:r>
      <w:r>
        <w:t xml:space="preserve"> </w:t>
      </w:r>
      <w:r>
        <w:t xml:space="preserve">las arquitecturas orientadas a eventos. Para mejorar los tiempos de</w:t>
      </w:r>
      <w:r>
        <w:t xml:space="preserve"> </w:t>
      </w:r>
      <w:r>
        <w:t xml:space="preserve">respuesta, las aplicaciones suelen replicar parcialmente datos de otros</w:t>
      </w:r>
      <w:r>
        <w:t xml:space="preserve"> </w:t>
      </w:r>
      <w:r>
        <w:t xml:space="preserve">sistemas. Estos datos son utilizados solo para lectura. Debido al</w:t>
      </w:r>
      <w:r>
        <w:t xml:space="preserve"> </w:t>
      </w:r>
      <w:r>
        <w:t xml:space="preserve">retardo en la actualización de los datos, se habla de que existe</w:t>
      </w:r>
      <w:r>
        <w:t xml:space="preserve"> </w:t>
      </w:r>
      <w:r>
        <w:t xml:space="preserve">consistencia eventual entre los sistemas de información.</w:t>
      </w:r>
    </w:p>
    <w:p>
      <w:pPr>
        <w:pStyle w:val="Textoindependiente"/>
      </w:pPr>
    </w:p>
    <w:bookmarkEnd w:id="66"/>
    <w:bookmarkStart w:id="76" w:name="service-mesh"/>
    <w:p>
      <w:pPr>
        <w:pStyle w:val="Ttulo3"/>
      </w:pPr>
      <w:r>
        <w:t xml:space="preserve">Service Mesh</w:t>
      </w:r>
    </w:p>
    <w:p>
      <w:pPr>
        <w:pStyle w:val="FirstParagraph"/>
      </w:pPr>
      <w:r>
        <w:t xml:space="preserve">En los esquemas de comunicación sincrónica, donde los servicios</w:t>
      </w:r>
      <w:r>
        <w:t xml:space="preserve"> </w:t>
      </w:r>
      <w:r>
        <w:t xml:space="preserve">localizan otros servicios y envían peticiones sincrónicas (conteniendo</w:t>
      </w:r>
      <w:r>
        <w:t xml:space="preserve"> </w:t>
      </w:r>
      <w:r>
        <w:t xml:space="preserve">comandos o consultas). Uno de los problemas que pueden surgir, tienen</w:t>
      </w:r>
      <w:r>
        <w:t xml:space="preserve"> </w:t>
      </w:r>
      <w:r>
        <w:t xml:space="preserve">que ver con la necesidad de satisfacer diferentes requisitos de calidad,</w:t>
      </w:r>
      <w:r>
        <w:t xml:space="preserve"> </w:t>
      </w:r>
      <w:r>
        <w:t xml:space="preserve">como la seguridad, la disponibilidad y la escalabilidad. Varias de esos</w:t>
      </w:r>
      <w:r>
        <w:t xml:space="preserve"> </w:t>
      </w:r>
      <w:r>
        <w:t xml:space="preserve">requisitos se resuelven con diferentes componentes, como, por ejemplo,</w:t>
      </w:r>
      <w:r>
        <w:t xml:space="preserve"> </w:t>
      </w:r>
      <w:r>
        <w:t xml:space="preserve">los balanceadores de carga, herramientas de replicación y de</w:t>
      </w:r>
      <w:r>
        <w:t xml:space="preserve"> </w:t>
      </w:r>
      <w:r>
        <w:t xml:space="preserve">autorización y autenticación. Adicionalmente, cada servicio implementa</w:t>
      </w:r>
      <w:r>
        <w:t xml:space="preserve"> </w:t>
      </w:r>
      <w:r>
        <w:t xml:space="preserve">en su lógica, ciertas funcionalidades para manejar este tipo de</w:t>
      </w:r>
      <w:r>
        <w:t xml:space="preserve"> </w:t>
      </w:r>
      <w:r>
        <w:t xml:space="preserve">requisitos, haciendo la complejidad y el mantenimiento de las</w:t>
      </w:r>
      <w:r>
        <w:t xml:space="preserve"> </w:t>
      </w:r>
      <w:r>
        <w:t xml:space="preserve">aplicaciones más complejo. Este escenario se ilustra en la siguiente</w:t>
      </w:r>
      <w:r>
        <w:t xml:space="preserve"> </w:t>
      </w:r>
      <w:r>
        <w:t xml:space="preserve">figura.</w:t>
      </w:r>
    </w:p>
    <w:p>
      <w:pPr>
        <w:pStyle w:val="Figure"/>
      </w:pPr>
      <w:r>
        <w:drawing>
          <wp:inline>
            <wp:extent cx="2725686" cy="1209378"/>
            <wp:effectExtent b="0" l="0" r="0" t="0"/>
            <wp:docPr descr="" title="" id="68" name="Picture"/>
            <a:graphic>
              <a:graphicData uri="http://schemas.openxmlformats.org/drawingml/2006/picture">
                <pic:pic>
                  <pic:nvPicPr>
                    <pic:cNvPr descr="./images/media/image12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5686" cy="12093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Tomado de:</w:t>
      </w:r>
      <w:r>
        <w:t xml:space="preserve"> </w:t>
      </w:r>
      <w:r>
        <w:t xml:space="preserve">https://www.redhat.com/en/topics/microservices/what-is-a-service-mesh</w:t>
      </w:r>
    </w:p>
    <w:p>
      <w:pPr>
        <w:pStyle w:val="Textoindependiente"/>
      </w:pPr>
      <w:r>
        <w:t xml:space="preserve">En un esquema service mesh, cada servicio es acompañado de un proxy</w:t>
      </w:r>
      <w:r>
        <w:t xml:space="preserve"> </w:t>
      </w:r>
      <w:r>
        <w:t xml:space="preserve">(llamado sidecar), este proxy se encarga de gestionar toda la seguridad,</w:t>
      </w:r>
      <w:r>
        <w:t xml:space="preserve"> </w:t>
      </w:r>
      <w:r>
        <w:t xml:space="preserve">disponibilidad y escalabilidad, de forma que los servicios no tengan que</w:t>
      </w:r>
      <w:r>
        <w:t xml:space="preserve"> </w:t>
      </w:r>
      <w:r>
        <w:t xml:space="preserve">preocuparse por estos elementos. La siguiente figura ilustra esta idea.</w:t>
      </w:r>
    </w:p>
    <w:p>
      <w:pPr>
        <w:pStyle w:val="Figure"/>
      </w:pPr>
      <w:r>
        <w:drawing>
          <wp:inline>
            <wp:extent cx="2792020" cy="1187204"/>
            <wp:effectExtent b="0" l="0" r="0" t="0"/>
            <wp:docPr descr="" title="" id="71" name="Picture"/>
            <a:graphic>
              <a:graphicData uri="http://schemas.openxmlformats.org/drawingml/2006/picture">
                <pic:pic>
                  <pic:nvPicPr>
                    <pic:cNvPr descr="./images/media/image13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2020" cy="11872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Tomado de:</w:t>
      </w:r>
      <w:r>
        <w:t xml:space="preserve"> </w:t>
      </w:r>
      <w:r>
        <w:t xml:space="preserve">https://www.redhat.com/en/topics/microservices/what-is-a-service-mesh</w:t>
      </w:r>
    </w:p>
    <w:p>
      <w:pPr>
        <w:pStyle w:val="Textoindependiente"/>
      </w:pPr>
      <w:r>
        <w:t xml:space="preserve">La siguiente figura resume lo antes expuesto, donde además se ilustran</w:t>
      </w:r>
      <w:r>
        <w:t xml:space="preserve"> </w:t>
      </w:r>
      <w:r>
        <w:t xml:space="preserve">los dos elementos fundamentales de este esquema: data plane y control</w:t>
      </w:r>
      <w:r>
        <w:t xml:space="preserve"> </w:t>
      </w:r>
      <w:r>
        <w:t xml:space="preserve">plane.</w:t>
      </w:r>
    </w:p>
    <w:p>
      <w:pPr>
        <w:pStyle w:val="Textoindependiente"/>
      </w:pPr>
      <w:r>
        <w:t xml:space="preserve">El término data plane, se refiere a los proxies (sidecars) asociados a</w:t>
      </w:r>
      <w:r>
        <w:t xml:space="preserve"> </w:t>
      </w:r>
      <w:r>
        <w:t xml:space="preserve">cada microservicio. El control plane se encarga de gobernar los proxies</w:t>
      </w:r>
      <w:r>
        <w:t xml:space="preserve"> </w:t>
      </w:r>
      <w:r>
        <w:t xml:space="preserve">asociados a los microservicios.</w:t>
      </w:r>
    </w:p>
    <w:p>
      <w:pPr>
        <w:pStyle w:val="Figure"/>
      </w:pPr>
      <w:r>
        <w:drawing>
          <wp:inline>
            <wp:extent cx="3702934" cy="1599066"/>
            <wp:effectExtent b="0" l="0" r="0" t="0"/>
            <wp:docPr descr="" title="" id="74" name="Picture"/>
            <a:graphic>
              <a:graphicData uri="http://schemas.openxmlformats.org/drawingml/2006/picture">
                <pic:pic>
                  <pic:nvPicPr>
                    <pic:cNvPr descr="./images/media/image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2934" cy="15990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Tomado de:</w:t>
      </w:r>
      <w:r>
        <w:t xml:space="preserve"> </w:t>
      </w:r>
      <w:r>
        <w:t xml:space="preserve">https://www.techtarget.com/searchitoperations/definition/service-mesh</w:t>
      </w:r>
    </w:p>
    <w:p>
      <w:pPr>
        <w:pStyle w:val="Textoindependiente"/>
      </w:pPr>
    </w:p>
    <w:bookmarkEnd w:id="76"/>
    <w:bookmarkStart w:id="80" w:name="plataforma-de-integración-híbrida-hip"/>
    <w:p>
      <w:pPr>
        <w:pStyle w:val="Ttulo3"/>
      </w:pPr>
      <w:r>
        <w:t xml:space="preserve">Plataforma de Integración Híbrida (HIP)</w:t>
      </w:r>
    </w:p>
    <w:p>
      <w:pPr>
        <w:pStyle w:val="FirstParagraph"/>
      </w:pPr>
      <w:r>
        <w:t xml:space="preserve">Sin duda alguna tanto las tecnologías basadas en APIs y consumos de</w:t>
      </w:r>
      <w:r>
        <w:t xml:space="preserve"> </w:t>
      </w:r>
      <w:r>
        <w:t xml:space="preserve">servicios síncronos han sido y seguirán siendo pieza clave en las</w:t>
      </w:r>
      <w:r>
        <w:t xml:space="preserve"> </w:t>
      </w:r>
      <w:r>
        <w:t xml:space="preserve">arquitecturas de integración y orquestación de servicios. Las</w:t>
      </w:r>
      <w:r>
        <w:t xml:space="preserve"> </w:t>
      </w:r>
      <w:r>
        <w:t xml:space="preserve">organizaciones han realizado inversiones altas en la instalación y</w:t>
      </w:r>
      <w:r>
        <w:t xml:space="preserve"> </w:t>
      </w:r>
      <w:r>
        <w:t xml:space="preserve">mantenimiento de infraestructura como ESBs sin contar las múltiples</w:t>
      </w:r>
      <w:r>
        <w:t xml:space="preserve"> </w:t>
      </w:r>
      <w:r>
        <w:t xml:space="preserve">soluciones que hoy día se manejan basadas en este esquema de</w:t>
      </w:r>
      <w:r>
        <w:t xml:space="preserve"> </w:t>
      </w:r>
      <w:r>
        <w:t xml:space="preserve">comunicación.</w:t>
      </w:r>
    </w:p>
    <w:p>
      <w:pPr>
        <w:pStyle w:val="Textoindependiente"/>
      </w:pPr>
      <w:r>
        <w:t xml:space="preserve">De otra parte, los mecanismos de sincronización y comunicación</w:t>
      </w:r>
      <w:r>
        <w:t xml:space="preserve"> </w:t>
      </w:r>
      <w:r>
        <w:t xml:space="preserve">asíncronos, basados primordialmente en colas de mensajes, se vienen</w:t>
      </w:r>
      <w:r>
        <w:t xml:space="preserve"> </w:t>
      </w:r>
      <w:r>
        <w:t xml:space="preserve">posicionando como una alternativa cada vez más seria a los buses de</w:t>
      </w:r>
      <w:r>
        <w:t xml:space="preserve"> </w:t>
      </w:r>
      <w:r>
        <w:t xml:space="preserve">servicios tradicionales.</w:t>
      </w:r>
    </w:p>
    <w:p>
      <w:pPr>
        <w:pStyle w:val="Textoindependiente"/>
      </w:pPr>
      <w:r>
        <w:t xml:space="preserve">Las plataformas de integración híbridas (HIP) se posicionan cada vez más</w:t>
      </w:r>
      <w:r>
        <w:t xml:space="preserve"> </w:t>
      </w:r>
      <w:r>
        <w:t xml:space="preserve">como una forma de conciliar las estrategias de integración tradicionales</w:t>
      </w:r>
      <w:r>
        <w:t xml:space="preserve"> </w:t>
      </w:r>
      <w:r>
        <w:t xml:space="preserve">y las nuevas tendencias orientadas a eventos. Estas plataformas</w:t>
      </w:r>
      <w:r>
        <w:t xml:space="preserve"> </w:t>
      </w:r>
      <w:r>
        <w:t xml:space="preserve">propenden por la transferencia de estado entre sistema de información</w:t>
      </w:r>
      <w:r>
        <w:t xml:space="preserve"> </w:t>
      </w:r>
      <w:r>
        <w:t xml:space="preserve">utilizando las plataformas de mensajería y la consulta de información de</w:t>
      </w:r>
      <w:r>
        <w:t xml:space="preserve"> </w:t>
      </w:r>
      <w:r>
        <w:t xml:space="preserve">forma sincrónica sobre copias con ventanas de consistencia (consistencia</w:t>
      </w:r>
      <w:r>
        <w:t xml:space="preserve"> </w:t>
      </w:r>
      <w:r>
        <w:t xml:space="preserve">eventual)</w:t>
      </w:r>
    </w:p>
    <w:p>
      <w:pPr>
        <w:pStyle w:val="Figure"/>
      </w:pPr>
      <w:r>
        <w:drawing>
          <wp:inline>
            <wp:extent cx="3960555" cy="2761388"/>
            <wp:effectExtent b="0" l="0" r="0" t="0"/>
            <wp:docPr descr="" title="" id="78" name="Picture"/>
            <a:graphic>
              <a:graphicData uri="http://schemas.openxmlformats.org/drawingml/2006/picture">
                <pic:pic>
                  <pic:nvPicPr>
                    <pic:cNvPr descr="./images/media/image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555" cy="27613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</w:p>
    <w:bookmarkEnd w:id="80"/>
    <w:bookmarkStart w:id="90" w:name="hub-de-integración-digital-dih"/>
    <w:p>
      <w:pPr>
        <w:pStyle w:val="Ttulo3"/>
      </w:pPr>
      <w:r>
        <w:t xml:space="preserve">Hub de Integración Digital (DIH)</w:t>
      </w:r>
    </w:p>
    <w:p>
      <w:pPr>
        <w:pStyle w:val="FirstParagraph"/>
      </w:pPr>
      <w:r>
        <w:t xml:space="preserve">Un DIH es un estilo de arquitectura que busca desacoplar sistemas de</w:t>
      </w:r>
      <w:r>
        <w:t xml:space="preserve"> </w:t>
      </w:r>
      <w:r>
        <w:t xml:space="preserve">información en un ecosistema de TI. No solo a nivel de flujo de control</w:t>
      </w:r>
      <w:r>
        <w:t xml:space="preserve"> </w:t>
      </w:r>
      <w:r>
        <w:t xml:space="preserve">sino también a nivel de datos, adicionando una capa de datos de muy baja</w:t>
      </w:r>
      <w:r>
        <w:t xml:space="preserve"> </w:t>
      </w:r>
      <w:r>
        <w:t xml:space="preserve">latencia. Adicionalmente se propone una mezcla de los tipos de</w:t>
      </w:r>
      <w:r>
        <w:t xml:space="preserve"> </w:t>
      </w:r>
      <w:r>
        <w:t xml:space="preserve">conectores expuestos anteriormente. En primer lugar, se cuenta con un</w:t>
      </w:r>
      <w:r>
        <w:t xml:space="preserve"> </w:t>
      </w:r>
      <w:r>
        <w:t xml:space="preserve">API de desacoplamiento. Los DIH permiten trabajar en esquemas híbridos,</w:t>
      </w:r>
      <w:r>
        <w:t xml:space="preserve"> </w:t>
      </w:r>
      <w:r>
        <w:t xml:space="preserve">con despliegues on-premises y despliegues en cloud.</w:t>
      </w:r>
    </w:p>
    <w:p>
      <w:pPr>
        <w:pStyle w:val="Figure"/>
      </w:pPr>
      <w:r>
        <w:drawing>
          <wp:inline>
            <wp:extent cx="3723854" cy="2755891"/>
            <wp:effectExtent b="0" l="0" r="0" t="0"/>
            <wp:docPr descr="" title="" id="82" name="Picture"/>
            <a:graphic>
              <a:graphicData uri="http://schemas.openxmlformats.org/drawingml/2006/picture">
                <pic:pic>
                  <pic:nvPicPr>
                    <pic:cNvPr descr="./images/media/image1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3854" cy="27558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Tomado de: https://www.gigaspaces.com/blog/digital-integration-hub-dih/</w:t>
      </w:r>
    </w:p>
    <w:p>
      <w:pPr>
        <w:pStyle w:val="Textoindependiente"/>
      </w:pPr>
    </w:p>
    <w:p>
      <w:pPr>
        <w:pStyle w:val="Textoindependiente"/>
      </w:pPr>
      <w:r>
        <w:t xml:space="preserve">Esta arquitectura permite la práctica de técnicas DevOps, como la</w:t>
      </w:r>
      <w:r>
        <w:t xml:space="preserve"> </w:t>
      </w:r>
      <w:r>
        <w:t xml:space="preserve">integración y despliegue continuo. Adicionalmente, esta arquitectura se</w:t>
      </w:r>
      <w:r>
        <w:t xml:space="preserve"> </w:t>
      </w:r>
      <w:r>
        <w:t xml:space="preserve">enfoca en la recolección de datos desde múltiples fuentes de datos.</w:t>
      </w:r>
    </w:p>
    <w:p>
      <w:pPr>
        <w:pStyle w:val="Textoindependiente"/>
      </w:pPr>
      <w:r>
        <w:t xml:space="preserve">El término DIH fue propuesto por Gartner unos años atrás. En las</w:t>
      </w:r>
      <w:r>
        <w:t xml:space="preserve"> </w:t>
      </w:r>
      <w:r>
        <w:t xml:space="preserve">siguiente figuras, podemos apreciar la comparación realizada en el</w:t>
      </w:r>
      <w:r>
        <w:t xml:space="preserve"> </w:t>
      </w:r>
      <w:r>
        <w:t xml:space="preserve">informe original de Gartner, entre una arquitectura tradicional basada</w:t>
      </w:r>
      <w:r>
        <w:t xml:space="preserve"> </w:t>
      </w:r>
      <w:r>
        <w:t xml:space="preserve">en APIS en la primera figura y una arquitectura basada en DIH en la</w:t>
      </w:r>
      <w:r>
        <w:t xml:space="preserve"> </w:t>
      </w:r>
      <w:r>
        <w:t xml:space="preserve">segunda figura.</w:t>
      </w:r>
    </w:p>
    <w:p>
      <w:pPr>
        <w:pStyle w:val="Figure"/>
      </w:pPr>
      <w:r>
        <w:drawing>
          <wp:inline>
            <wp:extent cx="3533860" cy="2216591"/>
            <wp:effectExtent b="0" l="0" r="0" t="0"/>
            <wp:docPr descr="" title="" id="85" name="Picture"/>
            <a:graphic>
              <a:graphicData uri="http://schemas.openxmlformats.org/drawingml/2006/picture">
                <pic:pic>
                  <pic:nvPicPr>
                    <pic:cNvPr descr="./images/media/image17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860" cy="22165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Tomado de:</w:t>
      </w:r>
      <w:r>
        <w:t xml:space="preserve"> </w:t>
      </w:r>
      <w:r>
        <w:t xml:space="preserve">https://mindovermessaging.com/2022/03/29/maximising-your-apis-with-a-digital-integration-hub/</w:t>
      </w:r>
    </w:p>
    <w:p>
      <w:pPr>
        <w:pStyle w:val="Figure"/>
      </w:pPr>
      <w:r>
        <w:drawing>
          <wp:inline>
            <wp:extent cx="3562974" cy="2696211"/>
            <wp:effectExtent b="0" l="0" r="0" t="0"/>
            <wp:docPr descr="" title="" id="88" name="Picture"/>
            <a:graphic>
              <a:graphicData uri="http://schemas.openxmlformats.org/drawingml/2006/picture">
                <pic:pic>
                  <pic:nvPicPr>
                    <pic:cNvPr descr="./images/media/image18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974" cy="26962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Tomado de:</w:t>
      </w:r>
      <w:r>
        <w:t xml:space="preserve"> </w:t>
      </w:r>
      <w:r>
        <w:t xml:space="preserve">https://mindovermessaging.com/2022/03/29/maximising-your-apis-with-a-digital-integration-hub/</w:t>
      </w:r>
    </w:p>
    <w:p>
      <w:pPr>
        <w:pStyle w:val="Textoindependiente"/>
      </w:pPr>
      <w:r>
        <w:t xml:space="preserve">En el esquema basado en DIH la diferencia fundamental radica en una</w:t>
      </w:r>
      <w:r>
        <w:t xml:space="preserve"> </w:t>
      </w:r>
      <w:r>
        <w:t xml:space="preserve">nueva capa ubicada entre el API Gateway y los microservicios y la</w:t>
      </w:r>
      <w:r>
        <w:t xml:space="preserve"> </w:t>
      </w:r>
      <w:r>
        <w:t xml:space="preserve">plataforma híbrida de integración. Esta capa denominada High Performance</w:t>
      </w:r>
      <w:r>
        <w:t xml:space="preserve"> </w:t>
      </w:r>
      <w:r>
        <w:t xml:space="preserve">Data Store (HPDS). Esta capa se alimenta a partir de la plataforma de</w:t>
      </w:r>
      <w:r>
        <w:t xml:space="preserve"> </w:t>
      </w:r>
      <w:r>
        <w:t xml:space="preserve">integración, usualmente utilizando un esquema basado en eventos.</w:t>
      </w:r>
    </w:p>
    <w:bookmarkEnd w:id="90"/>
    <w:bookmarkEnd w:id="91"/>
    <w:sectPr w:rsidR="008904DC">
      <w:headerReference r:id="rId9" w:type="default"/>
      <w:footerReference r:id="rId10" w:type="default"/>
      <w:pgSz w:h="15840" w:w="12240"/>
      <w:pgMar w:bottom="1417" w:footer="0" w:gutter="0" w:header="708" w:left="1701" w:right="1701" w:top="1417"/>
      <w:cols w:space="708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F81BB2" w14:textId="77777777" w:rsidR="000A1F2B" w:rsidRDefault="000A1F2B">
    <w:pPr>
      <w:pStyle w:val="Piedepgina"/>
      <w:rPr>
        <w:rFonts w:cs="Arial"/>
        <w:sz w:val="16"/>
      </w:rPr>
    </w:pPr>
  </w:p>
  <w:p w14:paraId="184B4F23" w14:textId="77777777" w:rsidR="000A1F2B" w:rsidRDefault="00B4616C">
    <w:pPr>
      <w:pStyle w:val="Piedepgina"/>
      <w:rPr>
        <w:rFonts w:cs="Arial"/>
        <w:sz w:val="16"/>
      </w:rPr>
    </w:pPr>
    <w:r>
      <w:rPr>
        <w:rFonts w:cs="Arial"/>
        <w:sz w:val="16"/>
      </w:rPr>
      <w:tab/>
      <w:t xml:space="preserve">                                                                                                                                          </w:t>
    </w:r>
  </w:p>
  <w:p w14:paraId="1C27B288" w14:textId="77777777" w:rsidR="000A1F2B" w:rsidRDefault="000A1F2B">
    <w:pPr>
      <w:ind w:left="4248" w:firstLine="708"/>
      <w:rPr>
        <w:rFonts w:cs="Arial"/>
        <w:sz w:val="16"/>
      </w:rPr>
    </w:pPr>
  </w:p>
  <w:p w14:paraId="39F8C374" w14:textId="77777777" w:rsidR="000A1F2B" w:rsidRDefault="000A1F2B">
    <w:pPr>
      <w:ind w:left="4248" w:firstLine="708"/>
      <w:rPr>
        <w:rFonts w:cs="Arial"/>
        <w:sz w:val="16"/>
      </w:rPr>
    </w:pPr>
  </w:p>
  <w:p w14:paraId="176F0DE3" w14:textId="77777777" w:rsidR="000A1F2B" w:rsidRDefault="000A1F2B">
    <w:pPr>
      <w:ind w:left="4248" w:firstLine="708"/>
      <w:rPr>
        <w:rFonts w:cs="Arial"/>
        <w:sz w:val="16"/>
      </w:rPr>
    </w:pPr>
  </w:p>
  <w:p w14:paraId="1A7481A7" w14:textId="77777777" w:rsidR="000A1F2B" w:rsidRDefault="000A1F2B">
    <w:pPr>
      <w:ind w:left="4248" w:firstLine="708"/>
      <w:rPr>
        <w:rFonts w:cs="Arial"/>
        <w:sz w:val="16"/>
      </w:rPr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33D15A" w14:textId="77777777" w:rsidR="000A1F2B" w:rsidRDefault="000A1F2B"/>
  <w:tbl>
    <w:tblPr>
      <w:tblW w:w="9498" w:type="dxa"/>
      <w:tblInd w:w="-21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2991"/>
      <w:gridCol w:w="2087"/>
      <w:gridCol w:w="2588"/>
      <w:gridCol w:w="1832"/>
    </w:tblGrid>
    <w:tr w:rsidR="000A1F2B" w14:paraId="710A1E4F" w14:textId="77777777">
      <w:trPr>
        <w:cantSplit/>
        <w:trHeight w:val="178"/>
      </w:trPr>
      <w:tc>
        <w:tcPr>
          <w:tcW w:w="2540" w:type="dxa"/>
          <w:vMerge w:val="restart"/>
        </w:tcPr>
        <w:p w14:paraId="5FF34F39" w14:textId="77777777" w:rsidR="000A1F2B" w:rsidRDefault="000A1F2B">
          <w:pPr>
            <w:rPr>
              <w:rFonts w:cs="Arial"/>
            </w:rPr>
          </w:pPr>
        </w:p>
        <w:p w14:paraId="14331C58" w14:textId="77777777" w:rsidR="000A1F2B" w:rsidRDefault="00B4616C">
          <w:pPr>
            <w:jc w:val="center"/>
            <w:rPr>
              <w:rFonts w:cs="Arial"/>
            </w:rPr>
          </w:pPr>
          <w:r>
            <w:rPr>
              <w:noProof/>
            </w:rPr>
            <w:drawing>
              <wp:inline distT="0" distB="0" distL="0" distR="0" wp14:anchorId="14CC9588" wp14:editId="07912CBF">
                <wp:extent cx="1809750" cy="628650"/>
                <wp:effectExtent l="0" t="0" r="0" b="0"/>
                <wp:docPr id="4973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733" name="Imagen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59173" cy="6460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41" w:type="dxa"/>
          <w:gridSpan w:val="2"/>
        </w:tcPr>
        <w:p w14:paraId="07D31F4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sz w:val="16"/>
            </w:rPr>
            <w:t xml:space="preserve">Formato del Sistema Integrado de Gestión </w:t>
          </w:r>
        </w:p>
      </w:tc>
      <w:tc>
        <w:tcPr>
          <w:tcW w:w="1917" w:type="dxa"/>
        </w:tcPr>
        <w:p w14:paraId="4962DECC" w14:textId="77777777" w:rsidR="000A1F2B" w:rsidRDefault="00B4616C">
          <w:pPr>
            <w:rPr>
              <w:rFonts w:ascii="Arial" w:hAnsi="Arial" w:cs="Arial"/>
              <w:i/>
            </w:rPr>
          </w:pPr>
          <w:r>
            <w:rPr>
              <w:rFonts w:ascii="Arial" w:hAnsi="Arial" w:cs="Arial"/>
              <w:i/>
              <w:sz w:val="16"/>
            </w:rPr>
            <w:t>FXX-000</w:t>
          </w:r>
        </w:p>
      </w:tc>
    </w:tr>
    <w:tr w:rsidR="000A1F2B" w14:paraId="7C3C76BB" w14:textId="77777777">
      <w:trPr>
        <w:cantSplit/>
        <w:trHeight w:val="498"/>
      </w:trPr>
      <w:tc>
        <w:tcPr>
          <w:tcW w:w="2540" w:type="dxa"/>
          <w:vMerge/>
        </w:tcPr>
        <w:p w14:paraId="2C39B39D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3CAC4BB4" w14:textId="77777777" w:rsidR="000A1F2B" w:rsidRDefault="000A1F2B">
          <w:pPr>
            <w:jc w:val="center"/>
            <w:rPr>
              <w:rFonts w:ascii="Arial" w:hAnsi="Arial" w:cs="Arial"/>
              <w:i/>
              <w:iCs/>
              <w:color w:val="FF0000"/>
              <w:sz w:val="16"/>
            </w:rPr>
          </w:pPr>
        </w:p>
      </w:tc>
      <w:tc>
        <w:tcPr>
          <w:tcW w:w="1917" w:type="dxa"/>
        </w:tcPr>
        <w:p w14:paraId="38E0FEAD" w14:textId="77777777" w:rsidR="000A1F2B" w:rsidRDefault="00B4616C">
          <w:pPr>
            <w:rPr>
              <w:rFonts w:ascii="Arial" w:hAnsi="Arial" w:cs="Arial"/>
              <w:i/>
              <w:iCs/>
              <w:sz w:val="16"/>
            </w:rPr>
          </w:pPr>
          <w:r>
            <w:rPr>
              <w:rFonts w:ascii="Arial" w:hAnsi="Arial" w:cs="Arial"/>
              <w:sz w:val="16"/>
            </w:rPr>
            <w:t xml:space="preserve">Versión: </w:t>
          </w:r>
          <w:proofErr w:type="spellStart"/>
          <w:r>
            <w:rPr>
              <w:rFonts w:ascii="Arial" w:hAnsi="Arial" w:cs="Arial"/>
              <w:sz w:val="16"/>
            </w:rPr>
            <w:t>v.s</w:t>
          </w:r>
          <w:proofErr w:type="spellEnd"/>
        </w:p>
        <w:p w14:paraId="2A96F4DC" w14:textId="77777777" w:rsidR="000A1F2B" w:rsidRDefault="00B4616C">
          <w:pPr>
            <w:pStyle w:val="Encabezado"/>
            <w:rPr>
              <w:rFonts w:cs="Arial"/>
              <w:sz w:val="16"/>
            </w:rPr>
          </w:pPr>
          <w:r>
            <w:rPr>
              <w:rFonts w:cs="Arial"/>
              <w:sz w:val="16"/>
            </w:rPr>
            <w:t xml:space="preserve">Fecha: </w:t>
          </w:r>
          <w:proofErr w:type="spellStart"/>
          <w:r>
            <w:rPr>
              <w:rFonts w:cs="Arial"/>
              <w:sz w:val="16"/>
            </w:rPr>
            <w:t>yyyy</w:t>
          </w:r>
          <w:proofErr w:type="spellEnd"/>
          <w:r>
            <w:rPr>
              <w:rFonts w:cs="Arial"/>
              <w:i/>
              <w:sz w:val="16"/>
            </w:rPr>
            <w:t>-mm-</w:t>
          </w:r>
          <w:proofErr w:type="spellStart"/>
          <w:r>
            <w:rPr>
              <w:rFonts w:cs="Arial"/>
              <w:i/>
              <w:sz w:val="16"/>
            </w:rPr>
            <w:t>dd</w:t>
          </w:r>
          <w:proofErr w:type="spellEnd"/>
        </w:p>
      </w:tc>
    </w:tr>
    <w:tr w:rsidR="000A1F2B" w14:paraId="07634197" w14:textId="77777777">
      <w:trPr>
        <w:cantSplit/>
        <w:trHeight w:val="415"/>
      </w:trPr>
      <w:tc>
        <w:tcPr>
          <w:tcW w:w="2540" w:type="dxa"/>
          <w:vMerge/>
        </w:tcPr>
        <w:p w14:paraId="36A3E9D5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494E5AA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i/>
              <w:sz w:val="12"/>
            </w:rPr>
            <w:t xml:space="preserve">Este documento es propiedad intelectual de Informática &amp; Tecnología Stefanini S.A., y está protegido por las leyes que sobre </w:t>
          </w:r>
          <w:proofErr w:type="gramStart"/>
          <w:r>
            <w:rPr>
              <w:rFonts w:ascii="Arial" w:hAnsi="Arial" w:cs="Arial"/>
              <w:i/>
              <w:sz w:val="12"/>
            </w:rPr>
            <w:t>derechos  de</w:t>
          </w:r>
          <w:proofErr w:type="gramEnd"/>
          <w:r>
            <w:rPr>
              <w:rFonts w:ascii="Arial" w:hAnsi="Arial" w:cs="Arial"/>
              <w:i/>
              <w:sz w:val="12"/>
            </w:rPr>
            <w:t xml:space="preserve"> autor aplican en nuestro país, se prohíbe su utilización, copia o reproducción externa</w:t>
          </w:r>
          <w:r>
            <w:rPr>
              <w:rFonts w:ascii="Arial" w:hAnsi="Arial" w:cs="Arial"/>
              <w:i/>
              <w:sz w:val="16"/>
            </w:rPr>
            <w:t xml:space="preserve">. </w:t>
          </w:r>
          <w:r>
            <w:rPr>
              <w:rFonts w:ascii="Arial" w:hAnsi="Arial" w:cs="Arial"/>
              <w:i/>
              <w:sz w:val="12"/>
            </w:rPr>
            <w:t>Documento de uso confidencial</w:t>
          </w:r>
        </w:p>
      </w:tc>
      <w:tc>
        <w:tcPr>
          <w:tcW w:w="1917" w:type="dxa"/>
        </w:tcPr>
        <w:p w14:paraId="5DF7D2EA" w14:textId="77777777" w:rsidR="000A1F2B" w:rsidRDefault="00B4616C">
          <w:pPr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</w:rPr>
            <w:t xml:space="preserve">Página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PAGE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  <w:r>
            <w:rPr>
              <w:rFonts w:ascii="Arial" w:hAnsi="Arial" w:cs="Arial"/>
              <w:sz w:val="16"/>
            </w:rPr>
            <w:t xml:space="preserve"> de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NUMPAGES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</w:p>
      </w:tc>
    </w:tr>
    <w:tr w:rsidR="000A1F2B" w14:paraId="67EF0E4E" w14:textId="77777777">
      <w:trPr>
        <w:cantSplit/>
        <w:trHeight w:val="257"/>
      </w:trPr>
      <w:tc>
        <w:tcPr>
          <w:tcW w:w="4820" w:type="dxa"/>
          <w:gridSpan w:val="2"/>
          <w:vAlign w:val="center"/>
        </w:tcPr>
        <w:p w14:paraId="05D7E486" w14:textId="77777777" w:rsidR="000A1F2B" w:rsidRDefault="00B4616C">
          <w:pPr>
            <w:rPr>
              <w:rFonts w:ascii="Arial" w:hAnsi="Arial" w:cs="Arial"/>
              <w:i/>
              <w:sz w:val="12"/>
            </w:rPr>
          </w:pPr>
          <w:r>
            <w:rPr>
              <w:rFonts w:ascii="Arial" w:hAnsi="Arial" w:cs="Arial"/>
              <w:b/>
              <w:sz w:val="16"/>
            </w:rPr>
            <w:t xml:space="preserve">Proceso: </w:t>
          </w:r>
        </w:p>
      </w:tc>
      <w:tc>
        <w:tcPr>
          <w:tcW w:w="4678" w:type="dxa"/>
          <w:gridSpan w:val="2"/>
          <w:vAlign w:val="center"/>
        </w:tcPr>
        <w:p w14:paraId="466691AA" w14:textId="77777777" w:rsidR="000A1F2B" w:rsidRDefault="00B4616C">
          <w:pPr>
            <w:rPr>
              <w:rFonts w:ascii="Arial" w:hAnsi="Arial" w:cs="Arial"/>
            </w:rPr>
          </w:pPr>
          <w:r>
            <w:rPr>
              <w:rFonts w:ascii="Arial" w:hAnsi="Arial" w:cs="Arial"/>
              <w:b/>
              <w:sz w:val="16"/>
            </w:rPr>
            <w:t xml:space="preserve">Subproceso/Procedimiento: </w:t>
          </w:r>
        </w:p>
      </w:tc>
    </w:tr>
  </w:tbl>
  <w:p w14:paraId="5904C796" w14:textId="77777777" w:rsidR="000A1F2B" w:rsidRDefault="000A1F2B">
    <w:pPr>
      <w:pStyle w:val="Encabezado"/>
      <w:rPr>
        <w:lang w:val="es-ES"/>
      </w:rPr>
    </w:pPr>
  </w:p>
  <w:p w14:paraId="1122AC8E" w14:textId="77777777" w:rsidR="00662ED0" w:rsidRDefault="00662ED0"/>
</w:hdr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60"/>
  <w:embedSystemFonts/>
  <w:proofState w:grammar="clean"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zh-CN" w:val="es-CO"/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cs="Times New Roman" w:eastAsia="Times New Roman" w:hAnsi="Times New Roman"/>
        <w:lang w:bidi="ar-SA" w:eastAsia="es-CO" w:val="es-CO"/>
      </w:rPr>
    </w:rPrDefault>
    <w:pPrDefault/>
  </w:docDefaults>
  <w:latentStyles w:count="376" w:defLockedState="0" w:defQFormat="0" w:defSemiHidden="0" w:defUIPriority="0" w:defUnhideWhenUsed="0">
    <w:lsdException w:name="Normal" w:qFormat="1"/>
    <w:lsdException w:name="heading 1" w:uiPriority="9"/>
    <w:lsdException w:name="heading 2" w:qFormat="1" w:uiPriority="9"/>
    <w:lsdException w:name="heading 3" w:uiPriority="9"/>
    <w:lsdException w:name="heading 4" w:uiPriority="9"/>
    <w:lsdException w:name="heading 5" w:uiPriority="9"/>
    <w:lsdException w:name="heading 6" w:qFormat="1" w:uiPriority="9"/>
    <w:lsdException w:name="heading 7" w:uiPriority="9"/>
    <w:lsdException w:name="heading 8" w:uiPriority="9"/>
    <w:lsdException w:name="heading 9" w:uiPriority="9"/>
    <w:lsdException w:name="footnote text" w:uiPriority="9"/>
    <w:lsdException w:name="header" w:qFormat="1"/>
    <w:lsdException w:name="footer" w:qFormat="1"/>
    <w:lsdException w:name="Title" w:qFormat="1"/>
    <w:lsdException w:name="Default Paragraph Font" w:qFormat="1" w:semiHidden="1" w:uiPriority="1" w:unhideWhenUsed="1"/>
    <w:lsdException w:name="Subtitle" w:qFormat="1"/>
    <w:lsdException w:name="Date" w:qFormat="1"/>
    <w:lsdException w:name="Block Text" w:uiPriority="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HTML Preformatted" w:semiHidden="1" w:unhideWhenUsed="1"/>
    <w:lsdException w:name="Normal Table" w:qFormat="1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296444"/>
    <w:pPr>
      <w:spacing w:after="240"/>
      <w:jc w:val="both"/>
    </w:pPr>
    <w:rPr>
      <w:sz w:val="24"/>
      <w:szCs w:val="24"/>
      <w:lang w:eastAsia="es-ES" w:val="es-ES"/>
    </w:rPr>
  </w:style>
  <w:style w:styleId="Ttulo1" w:type="paragraph">
    <w:name w:val="heading 1"/>
    <w:basedOn w:val="Normal"/>
    <w:next w:val="Textoindependiente"/>
    <w:uiPriority w:val="9"/>
    <w:pPr>
      <w:keepNext/>
      <w:keepLines/>
      <w:jc w:val="center"/>
      <w:outlineLvl w:val="0"/>
    </w:pPr>
    <w:rPr>
      <w:rFonts w:cstheme="majorBidi" w:eastAsiaTheme="majorEastAsia"/>
      <w:b/>
      <w:bCs/>
      <w:sz w:val="44"/>
      <w:szCs w:val="32"/>
    </w:rPr>
  </w:style>
  <w:style w:styleId="Ttulo2" w:type="paragraph">
    <w:name w:val="heading 2"/>
    <w:basedOn w:val="Normal"/>
    <w:next w:val="Textoindependiente"/>
    <w:uiPriority w:val="9"/>
    <w:qFormat/>
    <w:pPr>
      <w:keepNext/>
      <w:keepLines/>
      <w:outlineLvl w:val="1"/>
    </w:pPr>
    <w:rPr>
      <w:rFonts w:cstheme="majorBidi" w:eastAsiaTheme="majorEastAsia"/>
      <w:b/>
      <w:bCs/>
      <w:sz w:val="36"/>
      <w:szCs w:val="28"/>
    </w:rPr>
  </w:style>
  <w:style w:styleId="Ttulo3" w:type="paragraph">
    <w:name w:val="heading 3"/>
    <w:basedOn w:val="Normal"/>
    <w:next w:val="Textoindependiente"/>
    <w:uiPriority w:val="9"/>
    <w:pPr>
      <w:keepNext/>
      <w:keepLines/>
      <w:outlineLvl w:val="2"/>
    </w:pPr>
    <w:rPr>
      <w:rFonts w:cstheme="majorBidi" w:eastAsiaTheme="majorEastAsia"/>
      <w:b/>
      <w:bCs/>
      <w:sz w:val="30"/>
    </w:rPr>
  </w:style>
  <w:style w:styleId="Ttulo4" w:type="paragraph">
    <w:name w:val="heading 4"/>
    <w:basedOn w:val="Normal"/>
    <w:next w:val="Textoindependiente"/>
    <w:uiPriority w:val="9"/>
    <w:pPr>
      <w:keepNext/>
      <w:keepLines/>
      <w:outlineLvl w:val="3"/>
    </w:pPr>
    <w:rPr>
      <w:rFonts w:cstheme="majorBidi" w:eastAsiaTheme="majorEastAsia"/>
      <w:b/>
      <w:bCs/>
      <w:sz w:val="26"/>
    </w:rPr>
  </w:style>
  <w:style w:styleId="Ttulo5" w:type="paragraph">
    <w:name w:val="heading 5"/>
    <w:basedOn w:val="Normal"/>
    <w:next w:val="Textoindependiente"/>
    <w:uiPriority w:val="9"/>
    <w:pPr>
      <w:keepNext/>
      <w:keepLines/>
      <w:outlineLvl w:val="4"/>
    </w:pPr>
    <w:rPr>
      <w:rFonts w:cstheme="majorBidi" w:eastAsiaTheme="majorEastAsia"/>
      <w:b/>
      <w:iCs/>
    </w:rPr>
  </w:style>
  <w:style w:styleId="Ttulo6" w:type="paragraph">
    <w:name w:val="heading 6"/>
    <w:basedOn w:val="Normal"/>
    <w:next w:val="Textoindependiente"/>
    <w:uiPriority w:val="9"/>
    <w:qFormat/>
    <w:pPr>
      <w:keepNext/>
      <w:keepLines/>
      <w:outlineLvl w:val="5"/>
    </w:pPr>
    <w:rPr>
      <w:rFonts w:cstheme="majorBidi" w:eastAsiaTheme="majorEastAsia"/>
      <w:b/>
    </w:rPr>
  </w:style>
  <w:style w:styleId="Ttulo7" w:type="paragraph">
    <w:name w:val="heading 7"/>
    <w:basedOn w:val="Normal"/>
    <w:next w:val="Textoindependiente"/>
    <w:uiPriority w:val="9"/>
    <w:pPr>
      <w:keepNext/>
      <w:keepLines/>
      <w:outlineLvl w:val="6"/>
    </w:pPr>
    <w:rPr>
      <w:rFonts w:cstheme="majorBidi" w:eastAsiaTheme="majorEastAsia"/>
      <w:b/>
    </w:rPr>
  </w:style>
  <w:style w:styleId="Ttulo8" w:type="paragraph">
    <w:name w:val="heading 8"/>
    <w:basedOn w:val="Normal"/>
    <w:next w:val="Textoindependiente"/>
    <w:uiPriority w:val="9"/>
    <w:pPr>
      <w:keepNext/>
      <w:keepLines/>
      <w:outlineLvl w:val="7"/>
    </w:pPr>
    <w:rPr>
      <w:rFonts w:cstheme="majorBidi" w:eastAsiaTheme="majorEastAsia"/>
      <w:b/>
    </w:rPr>
  </w:style>
  <w:style w:styleId="Ttulo9" w:type="paragraph">
    <w:name w:val="heading 9"/>
    <w:basedOn w:val="Normal"/>
    <w:next w:val="Textoindependiente"/>
    <w:uiPriority w:val="9"/>
    <w:pPr>
      <w:keepNext/>
      <w:keepLines/>
      <w:outlineLvl w:val="8"/>
    </w:pPr>
    <w:rPr>
      <w:rFonts w:cstheme="majorBidi" w:eastAsiaTheme="majorEastAsia"/>
      <w:b/>
    </w:rPr>
  </w:style>
  <w:style w:default="1" w:styleId="Fuentedeprrafopredeter" w:type="character">
    <w:name w:val="Default Paragraph Font"/>
    <w:uiPriority w:val="1"/>
    <w:semiHidden/>
    <w:unhideWhenUsed/>
  </w:style>
  <w:style w:default="1" w:styleId="Tabla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Sinlista" w:type="numbering">
    <w:name w:val="No List"/>
    <w:uiPriority w:val="99"/>
    <w:semiHidden/>
    <w:unhideWhenUsed/>
  </w:style>
  <w:style w:styleId="Textoindependiente" w:type="paragraph">
    <w:name w:val="Body Text"/>
    <w:basedOn w:val="Normal"/>
  </w:style>
  <w:style w:styleId="Refdenotaalpie" w:type="character">
    <w:name w:val="footnote reference"/>
    <w:basedOn w:val="DescripcinCar"/>
    <w:rPr>
      <w:i/>
      <w:vertAlign w:val="superscript"/>
    </w:rPr>
  </w:style>
  <w:style w:customStyle="1" w:styleId="DescripcinCar" w:type="character">
    <w:name w:val="Descripción Car"/>
    <w:basedOn w:val="Fuentedeprrafopredeter"/>
    <w:link w:val="Descripcin"/>
    <w:rPr>
      <w:i/>
    </w:rPr>
  </w:style>
  <w:style w:styleId="Descripcin" w:type="paragraph">
    <w:name w:val="caption"/>
    <w:basedOn w:val="Normal"/>
    <w:next w:val="Normal"/>
    <w:link w:val="DescripcinCar"/>
    <w:rPr>
      <w:i/>
    </w:rPr>
  </w:style>
  <w:style w:styleId="Hipervnculo" w:type="character">
    <w:name w:val="Hyperlink"/>
    <w:basedOn w:val="DescripcinCar"/>
    <w:rPr>
      <w:rFonts w:ascii="Arial" w:hAnsi="Arial"/>
      <w:i w:val="0"/>
      <w:color w:val="0000FF"/>
      <w:sz w:val="22"/>
      <w:u w:val="single"/>
    </w:rPr>
  </w:style>
  <w:style w:styleId="Textonotapie" w:type="paragraph">
    <w:name w:val="footnote text"/>
    <w:basedOn w:val="Normal"/>
    <w:uiPriority w:val="9"/>
  </w:style>
  <w:style w:styleId="Textodeglobo" w:type="paragraph">
    <w:name w:val="Balloon Text"/>
    <w:basedOn w:val="Normal"/>
    <w:link w:val="TextodegloboCar"/>
    <w:qFormat/>
    <w:rPr>
      <w:rFonts w:ascii="Tahoma" w:cs="Tahoma" w:hAnsi="Tahoma"/>
      <w:sz w:val="16"/>
      <w:szCs w:val="16"/>
    </w:rPr>
  </w:style>
  <w:style w:styleId="Encabezado" w:type="paragraph">
    <w:name w:val="header"/>
    <w:basedOn w:val="Normal"/>
    <w:qFormat/>
    <w:pPr>
      <w:tabs>
        <w:tab w:pos="4419" w:val="center"/>
        <w:tab w:pos="8838" w:val="right"/>
      </w:tabs>
    </w:pPr>
    <w:rPr>
      <w:rFonts w:ascii="Arial" w:hAnsi="Arial"/>
      <w:sz w:val="20"/>
      <w:szCs w:val="20"/>
      <w:lang w:val="es-CO"/>
    </w:rPr>
  </w:style>
  <w:style w:styleId="Fecha" w:type="paragraph">
    <w:name w:val="Date"/>
    <w:basedOn w:val="Normal"/>
    <w:next w:val="Textoindependiente"/>
    <w:qFormat/>
    <w:pPr>
      <w:keepNext/>
      <w:keepLines/>
      <w:jc w:val="center"/>
    </w:pPr>
  </w:style>
  <w:style w:styleId="Piedepgina" w:type="paragraph">
    <w:name w:val="footer"/>
    <w:basedOn w:val="Normal"/>
    <w:qFormat/>
    <w:pPr>
      <w:tabs>
        <w:tab w:pos="4419" w:val="center"/>
        <w:tab w:pos="8838" w:val="right"/>
      </w:tabs>
    </w:pPr>
  </w:style>
  <w:style w:styleId="Subttulo" w:type="paragraph">
    <w:name w:val="Subtitle"/>
    <w:basedOn w:val="Ttulo"/>
    <w:next w:val="Textoindependiente"/>
    <w:qFormat/>
    <w:rPr>
      <w:sz w:val="36"/>
      <w:szCs w:val="30"/>
    </w:rPr>
  </w:style>
  <w:style w:styleId="Ttulo" w:type="paragraph">
    <w:name w:val="Title"/>
    <w:basedOn w:val="Normal"/>
    <w:next w:val="Textoindependiente"/>
    <w:qFormat/>
    <w:pPr>
      <w:keepNext/>
      <w:keepLines/>
      <w:jc w:val="center"/>
    </w:pPr>
    <w:rPr>
      <w:rFonts w:cstheme="majorBidi" w:eastAsiaTheme="majorEastAsia"/>
      <w:b/>
      <w:bCs/>
      <w:sz w:val="44"/>
      <w:szCs w:val="36"/>
    </w:rPr>
  </w:style>
  <w:style w:styleId="Textodebloque" w:type="paragraph">
    <w:name w:val="Block Text"/>
    <w:basedOn w:val="Textoindependiente"/>
    <w:next w:val="Textoindependiente"/>
    <w:uiPriority w:val="9"/>
    <w:pPr>
      <w:ind w:left="360" w:right="360"/>
    </w:pPr>
  </w:style>
  <w:style w:styleId="Tablabsica2" w:type="table">
    <w:name w:val="Table Simple 2"/>
    <w:basedOn w:val="Tablanormal"/>
    <w:semiHidden/>
    <w:unhideWhenUsed/>
    <w:tblPr/>
    <w:tblStylePr w:type="firstRow">
      <w:rPr>
        <w:b/>
        <w:bCs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TextodegloboCar" w:type="character">
    <w:name w:val="Texto de globo Car"/>
    <w:link w:val="Textodeglobo"/>
    <w:rPr>
      <w:rFonts w:ascii="Tahoma" w:cs="Tahoma" w:hAnsi="Tahoma"/>
      <w:sz w:val="16"/>
      <w:szCs w:val="16"/>
      <w:lang w:eastAsia="es-ES" w:val="es-ES"/>
    </w:rPr>
  </w:style>
  <w:style w:customStyle="1" w:styleId="Default" w:type="paragraph">
    <w:name w:val="Default"/>
    <w:qFormat/>
    <w:pPr>
      <w:autoSpaceDE w:val="0"/>
      <w:autoSpaceDN w:val="0"/>
      <w:adjustRightInd w:val="0"/>
    </w:pPr>
    <w:rPr>
      <w:rFonts w:ascii="Georgia" w:cs="Georgia" w:eastAsia="Calibri" w:hAnsi="Georgia"/>
      <w:color w:val="000000"/>
      <w:sz w:val="24"/>
      <w:szCs w:val="24"/>
      <w:lang w:eastAsia="en-US"/>
    </w:rPr>
  </w:style>
  <w:style w:customStyle="1" w:styleId="Author" w:type="paragraph">
    <w:name w:val="Author"/>
    <w:basedOn w:val="Normal"/>
    <w:next w:val="Textoindependiente"/>
    <w:pPr>
      <w:keepNext/>
      <w:keepLines/>
      <w:jc w:val="center"/>
    </w:pPr>
  </w:style>
  <w:style w:customStyle="1" w:styleId="Abstract" w:type="paragraph">
    <w:name w:val="Abstract"/>
    <w:basedOn w:val="Normal"/>
    <w:next w:val="Textoindependiente"/>
    <w:pPr>
      <w:keepNext/>
      <w:keepLines/>
    </w:pPr>
    <w:rPr>
      <w:szCs w:val="20"/>
    </w:rPr>
  </w:style>
  <w:style w:customStyle="1" w:styleId="FirstParagraph" w:type="paragraph">
    <w:name w:val="First Paragraph"/>
    <w:basedOn w:val="Textoindependiente"/>
    <w:next w:val="Textoindependiente"/>
  </w:style>
  <w:style w:customStyle="1" w:styleId="VerbatimChar" w:type="character">
    <w:name w:val="Verbatim Char"/>
    <w:basedOn w:val="DescripcinCar"/>
    <w:rPr>
      <w:rFonts w:ascii="Courier New" w:hAnsi="Courier New"/>
      <w:i w:val="0"/>
      <w:sz w:val="22"/>
    </w:rPr>
  </w:style>
  <w:style w:customStyle="1" w:styleId="TableCaption" w:type="paragraph">
    <w:name w:val="Table Caption"/>
    <w:basedOn w:val="Descripcin"/>
    <w:pPr>
      <w:keepNext/>
    </w:pPr>
  </w:style>
  <w:style w:customStyle="1" w:styleId="Compact" w:type="paragraph">
    <w:name w:val="Compact"/>
    <w:basedOn w:val="Textoindependiente"/>
    <w:qFormat/>
    <w:pPr>
      <w:spacing w:after="36" w:before="36"/>
    </w:pPr>
  </w:style>
  <w:style w:customStyle="1" w:styleId="Table" w:type="table">
    <w:name w:val="Table"/>
    <w:basedOn w:val="Tablabsica2"/>
    <w:semiHidden/>
    <w:unhideWhenUsed/>
    <w:qFormat/>
    <w:rsid w:val="0002606C"/>
    <w:rPr>
      <w:rFonts w:asciiTheme="minorHAnsi" w:hAnsiTheme="minorHAnsi"/>
      <w:sz w:val="22"/>
    </w:rPr>
    <w:tblPr>
      <w:tblBorders>
        <w:top w:color="F2F2F2" w:space="0" w:sz="4" w:themeColor="background1" w:themeShade="F2" w:val="single"/>
        <w:left w:color="F2F2F2" w:space="0" w:sz="4" w:themeColor="background1" w:themeShade="F2" w:val="single"/>
        <w:bottom w:color="F2F2F2" w:space="0" w:sz="4" w:themeColor="background1" w:themeShade="F2" w:val="single"/>
        <w:right w:color="F2F2F2" w:space="0" w:sz="4" w:themeColor="background1" w:themeShade="F2" w:val="single"/>
        <w:insideH w:color="F2F2F2" w:space="0" w:sz="4" w:themeColor="background1" w:themeShade="F2" w:val="single"/>
        <w:insideV w:color="F2F2F2" w:space="0" w:sz="4" w:themeColor="background1" w:themeShade="F2" w:val="single"/>
      </w:tblBorders>
    </w:tblPr>
    <w:tcPr>
      <w:shd w:color="auto" w:fill="F2F2F2" w:themeFill="background1" w:themeFillShade="F2" w:val="clear"/>
    </w:tcPr>
    <w:tblStylePr w:type="firstRow">
      <w:pPr>
        <w:wordWrap/>
        <w:jc w:val="center"/>
      </w:pPr>
      <w:rPr>
        <w:rFonts w:asciiTheme="minorHAnsi" w:hAnsiTheme="minorHAnsi"/>
        <w:b/>
        <w:bCs/>
        <w:sz w:val="22"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rFonts w:asciiTheme="minorHAnsi" w:hAnsiTheme="minorHAnsi"/>
        <w:b/>
        <w:bCs/>
        <w:color w:val="auto"/>
        <w:sz w:val="22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rFonts w:asciiTheme="minorHAnsi" w:hAnsiTheme="minorHAnsi"/>
        <w:b/>
        <w:bCs/>
        <w:sz w:val="22"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rFonts w:asciiTheme="minorHAnsi" w:hAnsiTheme="minorHAnsi"/>
        <w:b/>
        <w:bCs/>
        <w:sz w:val="22"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ImageCaption" w:type="paragraph">
    <w:name w:val="Image Caption"/>
    <w:basedOn w:val="Descripcin"/>
  </w:style>
  <w:style w:customStyle="1" w:styleId="DefinitionTerm" w:type="paragraph">
    <w:name w:val="Definition Term"/>
    <w:basedOn w:val="Normal"/>
    <w:next w:val="Definition"/>
    <w:rPr>
      <w:b/>
    </w:rPr>
  </w:style>
  <w:style w:customStyle="1" w:styleId="Definition" w:type="paragraph">
    <w:name w:val="Definition"/>
    <w:basedOn w:val="Normal"/>
  </w:style>
  <w:style w:customStyle="1" w:styleId="SourceCode" w:type="paragraph">
    <w:name w:val="Source Code"/>
    <w:basedOn w:val="Normal"/>
    <w:qFormat/>
    <w:rsid w:val="00CF2CCB"/>
    <w:pPr>
      <w:ind w:left="567" w:right="567"/>
    </w:pPr>
    <w:rPr>
      <w:rFonts w:ascii="Courier New" w:hAnsi="Courier New"/>
    </w:r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1.xml" Type="http://schemas.openxmlformats.org/officeDocument/2006/relationships/header" /><Relationship Id="rId10" Target="footer1.xml" Type="http://schemas.openxmlformats.org/officeDocument/2006/relationships/footer" /><Relationship Type="http://schemas.openxmlformats.org/officeDocument/2006/relationships/image" Id="rId29" Target="media/rId29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50" Target="media/rId50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hyperlink" Id="rId20" Target="N03a%a20Vsta%20aSegenta%20SOA%20FNA.md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N03a%a20Vsta%20aSegenta%20SOA%20FNA.md" TargetMode="External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rodriguezr\Downloads\Plantilla%20de%20Formato%20(3)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Plantilla de Formato (3)</Template>
  <TotalTime>178</TotalTime>
  <Pages>4</Pages>
  <Words>277</Words>
  <Characters>1524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Informática &amp; Tecnología Ltda</Company>
  <LinksUpToDate>false</LinksUpToDate>
  <CharactersWithSpaces>1798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2023-04-25T23:23:23Z</dcterms:created>
  <dcterms:modified xsi:type="dcterms:W3CDTF">2023-04-25T23:23:23Z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/>
  </property>
  <property fmtid="{D5CDD505-2E9C-101B-9397-08002B2CF9AE}" pid="3" name="citekey_aliases">
    <vt:lpwstr/>
  </property>
  <property fmtid="{D5CDD505-2E9C-101B-9397-08002B2CF9AE}" pid="4" name="csl">
    <vt:lpwstr>build/assets/style.csl</vt:lpwstr>
  </property>
  <property fmtid="{D5CDD505-2E9C-101B-9397-08002B2CF9AE}" pid="5" name="link-citations">
    <vt:lpwstr>True</vt:lpwstr>
  </property>
  <property fmtid="{D5CDD505-2E9C-101B-9397-08002B2CF9AE}" pid="6" name="references">
    <vt:lpwstr/>
  </property>
</Properties>
</file>