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6" w:name="X8ecd8291b4747b63a587a34c535f1ee38fab38a"/>
    <w:p>
      <w:pPr>
        <w:pStyle w:val="Ttulo1"/>
      </w:pPr>
      <w:r>
        <w:t xml:space="preserve">Producto 5: PR5.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5"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075bab1 del 27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3"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 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075bab1 del 27 Jan 2023</w:t>
            </w:r>
          </w:p>
        </w:tc>
      </w:tr>
      <w:tr>
        <w:tc>
          <w:tcPr/>
          <w:p>
            <w:pPr>
              <w:pStyle w:val="Compact"/>
              <w:jc w:val="left"/>
            </w:pPr>
            <w:r>
              <w:t xml:space="preserve">Vínculos</w:t>
            </w:r>
          </w:p>
        </w:tc>
        <w:tc>
          <w:tcPr/>
          <w:p>
            <w:pPr>
              <w:pStyle w:val="Compact"/>
              <w:jc w:val="left"/>
            </w:pPr>
            <w:hyperlink r:id="rId24">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4">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4">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problemática, que de por sí hace obligatoria la introdución de la figura del gobierno SOA en el Fondo, y que organizaciones como el OpenGroup señalan que se dan por la falta de Arquitectura Empresarial, y por consiguiente, por un débil gobierno, se encuentran estas otras levantadas en la Fase 1: agilidad limitada, complejidad e imprecisión en la trazabilidad, ocultamiento de funcionalidades (ver</w:t>
      </w:r>
      <w:r>
        <w:t xml:space="preserve"> </w:t>
      </w:r>
      <w:hyperlink r:id="rId24">
        <w:r>
          <w:rPr>
            <w:rStyle w:val="Hipervnculo"/>
          </w:rPr>
          <w:t xml:space="preserve">04b.Resumen Fase 1</w:t>
        </w:r>
      </w:hyperlink>
      <w:r>
        <w:t xml:space="preserve">).</w:t>
      </w:r>
    </w:p>
    <w:p>
      <w:pPr>
        <w:pStyle w:val="Textoindependiente"/>
      </w:pPr>
      <w:r>
        <w:t xml:space="preserve">Por lo anterior,</w:t>
      </w:r>
    </w:p>
    <w:bookmarkEnd w:id="60"/>
    <w:bookmarkStart w:id="62" w:name="anexos"/>
    <w:p>
      <w:pPr>
        <w:pStyle w:val="Ttulo2"/>
      </w:pPr>
      <w:r>
        <w:t xml:space="preserve">Anexos</w:t>
      </w:r>
    </w:p>
    <w:bookmarkStart w:id="61" w:name="procedimiento-del-área-ti-del-fna"/>
    <w:p>
      <w:pPr>
        <w:pStyle w:val="Ttulo3"/>
      </w:pPr>
      <w:r>
        <w:t xml:space="preserve">Procedimiento del Área TI del FNA</w:t>
      </w:r>
    </w:p>
    <w:bookmarkEnd w:id="61"/>
    <w:bookmarkEnd w:id="62"/>
    <w:bookmarkEnd w:id="63"/>
    <w:bookmarkStart w:id="64" w:name="fase-2-soa-objetivo-1"/>
    <w:p>
      <w:pPr>
        <w:pStyle w:val="Ttulo1"/>
      </w:pPr>
      <w:r>
        <w:t xml:space="preserve">Fase 2: SOA Objetivo</w:t>
      </w:r>
    </w:p>
    <w:bookmarkEnd w:id="64"/>
    <w:bookmarkStart w:id="65" w:name="X024845d8147b634bd34f6993612268e32f0d607"/>
    <w:p>
      <w:pPr>
        <w:pStyle w:val="Ttulo1"/>
      </w:pPr>
      <w:r>
        <w:t xml:space="preserve">Contenido de los Productos Contractuales, 181-2020</w:t>
      </w:r>
    </w:p>
    <w:bookmarkEnd w:id="65"/>
    <w:bookmarkStart w:id="69"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6"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6"/>
    <w:bookmarkStart w:id="67"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7"/>
    <w:bookmarkStart w:id="68"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075bab1 del 27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68"/>
    <w:bookmarkEnd w:id="69"/>
    <w:bookmarkStart w:id="72" w:name="Xc661194b942662c596467c2a6efe0821b24b10d"/>
    <w:p>
      <w:pPr>
        <w:pStyle w:val="Ttulo1"/>
      </w:pPr>
      <w:r>
        <w:t xml:space="preserve">Estrategia de modelado e identificación de servicios</w:t>
      </w:r>
    </w:p>
    <w:bookmarkStart w:id="71"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70">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71"/>
    <w:bookmarkEnd w:id="72"/>
    <w:bookmarkStart w:id="73" w:name="fase-2-soa-objetivo-2"/>
    <w:p>
      <w:pPr>
        <w:pStyle w:val="Ttulo1"/>
      </w:pPr>
      <w:r>
        <w:t xml:space="preserve">Fase 2: SOA Objetivo</w:t>
      </w:r>
    </w:p>
    <w:bookmarkEnd w:id="73"/>
    <w:bookmarkStart w:id="74" w:name="X07b3a00b5f5fc91de94900ce5498c32360db804"/>
    <w:p>
      <w:pPr>
        <w:pStyle w:val="Ttulo1"/>
      </w:pPr>
      <w:r>
        <w:t xml:space="preserve">Contenido de los Productos Contractuales, 181-2020</w:t>
      </w:r>
    </w:p>
    <w:bookmarkEnd w:id="74"/>
    <w:bookmarkStart w:id="78"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5"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5"/>
    <w:bookmarkStart w:id="76"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6"/>
    <w:bookmarkStart w:id="77"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7"/>
    <w:bookmarkEnd w:id="78"/>
    <w:bookmarkStart w:id="79" w:name="fase-2-soa-objetivo-3"/>
    <w:p>
      <w:pPr>
        <w:pStyle w:val="Ttulo1"/>
      </w:pPr>
      <w:r>
        <w:t xml:space="preserve">Fase 2: SOA Objetivo</w:t>
      </w:r>
    </w:p>
    <w:bookmarkEnd w:id="79"/>
    <w:bookmarkStart w:id="80" w:name="Xbe911d7c278a50d04b5b6b9edcb221ad80ef741"/>
    <w:p>
      <w:pPr>
        <w:pStyle w:val="Ttulo1"/>
      </w:pPr>
      <w:r>
        <w:t xml:space="preserve">Contenido de los Productos Contractuales, 181-2020</w:t>
      </w:r>
    </w:p>
    <w:bookmarkEnd w:id="80"/>
    <w:bookmarkStart w:id="85"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2" w:name="justificación-4"/>
    <w:p>
      <w:pPr>
        <w:pStyle w:val="Ttulo2"/>
      </w:pPr>
      <w:r>
        <w:t xml:space="preserve">Justificación</w:t>
      </w:r>
    </w:p>
    <w:p>
      <w:pPr>
        <w:pStyle w:val="FirstParagraph"/>
      </w:pPr>
      <w:r>
        <w:t xml:space="preserve">Asegurar que la arquitectura SOA del Fondo apegada a la</w:t>
      </w:r>
      <w:r>
        <w:t xml:space="preserve"> </w:t>
      </w:r>
      <w:hyperlink r:id="rId81">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2"/>
    <w:bookmarkStart w:id="83"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3"/>
    <w:bookmarkStart w:id="84"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70" Target="" TargetMode="External" /><Relationship Type="http://schemas.openxmlformats.org/officeDocument/2006/relationships/hyperlink" Id="rId24" Target="N03a%a20Vsta%20aSegenta%20SOA%20FNA.md" TargetMode="External" /><Relationship Type="http://schemas.openxmlformats.org/officeDocument/2006/relationships/hyperlink" Id="rId81"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70" Target="" TargetMode="External" /><Relationship Type="http://schemas.openxmlformats.org/officeDocument/2006/relationships/hyperlink" Id="rId24" Target="N03a%a20Vsta%20aSegenta%20SOA%20FNA.md" TargetMode="External" /><Relationship Type="http://schemas.openxmlformats.org/officeDocument/2006/relationships/hyperlink" Id="rId81"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2023-01-27T22:04:03Z</dcterms:created>
  <dcterms:modified xsi:type="dcterms:W3CDTF">2023-01-27T22:04:03Z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