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r>
        <w:t xml:space="preserve"> </w:t>
      </w:r>
      <w:r>
        <w:t xml:space="preserve">del</w:t>
      </w:r>
      <w:r>
        <w:t xml:space="preserve"> </w:t>
      </w:r>
      <w:r>
        <w:t xml:space="preserve">Artículo</w:t>
      </w:r>
    </w:p>
    <w:p>
      <w:pPr>
        <w:pStyle w:val="Subtitle"/>
      </w:pPr>
      <w:r>
        <w:t xml:space="preserve">La</w:t>
      </w:r>
      <w:r>
        <w:t xml:space="preserve"> </w:t>
      </w:r>
      <w:r>
        <w:t xml:space="preserve">Civilización</w:t>
      </w:r>
      <w:r>
        <w:t xml:space="preserve"> </w:t>
      </w:r>
      <w:r>
        <w:t xml:space="preserve">Occidental</w:t>
      </w:r>
    </w:p>
    <w:p>
      <w:pPr>
        <w:pStyle w:val="Author"/>
      </w:pPr>
      <w:hyperlink r:id="rId20">
        <w:r>
          <w:rPr>
            <w:rStyle w:val="Hyperlink"/>
          </w:rPr>
          <w:t xml:space="preserve">Eleanor</w:t>
        </w:r>
        <w:r>
          <w:rPr>
            <w:rStyle w:val="Hyperlink"/>
          </w:rPr>
          <w:t xml:space="preserve"> </w:t>
        </w:r>
        <w:r>
          <w:rPr>
            <w:rStyle w:val="Hyperlink"/>
          </w:rPr>
          <w:t xml:space="preserve">Roosevelt</w:t>
        </w:r>
      </w:hyperlink>
    </w:p>
    <w:p>
      <w:pPr>
        <w:pStyle w:val="Author"/>
      </w:pPr>
      <w:hyperlink r:id="rId21">
        <w:r>
          <w:rPr>
            <w:rStyle w:val="Hyperlink"/>
          </w:rPr>
          <w:t xml:space="preserve">John</w:t>
        </w:r>
        <w:r>
          <w:rPr>
            <w:rStyle w:val="Hyperlink"/>
          </w:rPr>
          <w:t xml:space="preserve"> </w:t>
        </w:r>
        <w:r>
          <w:rPr>
            <w:rStyle w:val="Hyperlink"/>
          </w:rPr>
          <w:t xml:space="preserve">Peters</w:t>
        </w:r>
        <w:r>
          <w:rPr>
            <w:rStyle w:val="Hyperlink"/>
          </w:rPr>
          <w:t xml:space="preserve"> </w:t>
        </w:r>
        <w:r>
          <w:rPr>
            <w:rStyle w:val="Hyperlink"/>
          </w:rPr>
          <w:t xml:space="preserve">Humphrey</w:t>
        </w:r>
      </w:hyperlink>
    </w:p>
    <w:p>
      <w:pPr>
        <w:pStyle w:val="Date"/>
      </w:pPr>
      <w:r>
        <w:t xml:space="preserve">1</w:t>
      </w:r>
      <w:r>
        <w:t xml:space="preserve"> </w:t>
      </w:r>
      <w:r>
        <w:t xml:space="preserve">January</w:t>
      </w:r>
      <w:r>
        <w:t xml:space="preserve"> </w:t>
      </w:r>
      <w:r>
        <w:t xml:space="preserve">2023</w:t>
      </w:r>
    </w:p>
    <w:p>
      <w:pPr>
        <w:pStyle w:val="AbstractTitle"/>
      </w:pPr>
      <w:r>
        <w:t xml:space="preserve">Abstract</w:t>
      </w:r>
    </w:p>
    <w:p>
      <w:pPr>
        <w:pStyle w:val="Abstract"/>
      </w:pP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r>
        <w:t xml:space="preserve"> </w:t>
      </w:r>
      <w:r>
        <w:t xml:space="preserve">All</w:t>
      </w:r>
      <w:r>
        <w:t xml:space="preserve"> </w:t>
      </w:r>
      <w:r>
        <w:t xml:space="preserve">human</w:t>
      </w:r>
      <w:r>
        <w:t xml:space="preserve"> </w:t>
      </w:r>
      <w:r>
        <w:t xml:space="preserve">beings</w:t>
      </w:r>
      <w:r>
        <w:t xml:space="preserve"> </w:t>
      </w:r>
      <w:r>
        <w:t xml:space="preserve">are</w:t>
      </w:r>
      <w:r>
        <w:t xml:space="preserve"> </w:t>
      </w:r>
      <w:r>
        <w:t xml:space="preserve">born</w:t>
      </w:r>
      <w:r>
        <w:t xml:space="preserve"> </w:t>
      </w:r>
      <w:r>
        <w:t xml:space="preserve">free</w:t>
      </w:r>
      <w:r>
        <w:t xml:space="preserve"> </w:t>
      </w:r>
      <w:r>
        <w:t xml:space="preserve">and</w:t>
      </w:r>
      <w:r>
        <w:t xml:space="preserve"> </w:t>
      </w:r>
      <w:r>
        <w:t xml:space="preserve">equal</w:t>
      </w:r>
      <w:r>
        <w:t xml:space="preserve"> </w:t>
      </w:r>
      <w:r>
        <w:t xml:space="preserve">in</w:t>
      </w:r>
      <w:r>
        <w:t xml:space="preserve"> </w:t>
      </w:r>
      <w:r>
        <w:t xml:space="preserve">dignity</w:t>
      </w:r>
      <w:r>
        <w:t xml:space="preserve"> </w:t>
      </w:r>
      <w:r>
        <w:t xml:space="preserve">and</w:t>
      </w:r>
      <w:r>
        <w:t xml:space="preserve"> </w:t>
      </w:r>
      <w:r>
        <w:t xml:space="preserve">rights.</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48" w:name="heading-1"/>
    <w:p>
      <w:pPr>
        <w:pStyle w:val="Heading1"/>
      </w:pPr>
      <w:r>
        <w:t xml:space="preserve">Heading 1</w:t>
      </w:r>
    </w:p>
    <w:p>
      <w:pPr>
        <w:pStyle w:val="FirstParagraph"/>
      </w:pPr>
      <w:r>
        <w:t xml:space="preserve">Todos los seres humanos are born free and equal in dignity and rights. All human beings are born free and equal in dignity and rights. All human beings are born free and equal in dignity and rights. All human beings are born free and equal in dignity and rights.</w:t>
      </w:r>
    </w:p>
    <w:bookmarkStart w:id="24" w:name="heading-2"/>
    <w:p>
      <w:pPr>
        <w:pStyle w:val="Heading2"/>
      </w:pPr>
      <w:r>
        <w:t xml:space="preserve">Heading 2</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3" w:name="heading-3"/>
    <w:p>
      <w:pPr>
        <w:pStyle w:val="Heading3"/>
      </w:pPr>
      <w:r>
        <w:t xml:space="preserve">Heading 3</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Start w:id="22" w:name="heading-4"/>
    <w:p>
      <w:pPr>
        <w:pStyle w:val="Heading4"/>
      </w:pPr>
      <w:r>
        <w:t xml:space="preserve">Heading 4</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2"/>
    <w:bookmarkEnd w:id="23"/>
    <w:bookmarkEnd w:id="24"/>
    <w:bookmarkStart w:id="25" w:name="bold"/>
    <w:p>
      <w:pPr>
        <w:pStyle w:val="Heading2"/>
      </w:pPr>
      <w:r>
        <w:t xml:space="preserve">Bold</w:t>
      </w:r>
    </w:p>
    <w:p>
      <w:pPr>
        <w:pStyle w:val="FirstParagraph"/>
      </w:pPr>
      <w:r>
        <w:rPr>
          <w:bCs/>
          <w:b/>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5"/>
    <w:bookmarkStart w:id="26" w:name="italic"/>
    <w:p>
      <w:pPr>
        <w:pStyle w:val="Heading2"/>
      </w:pPr>
      <w:r>
        <w:t xml:space="preserve">Italic</w:t>
      </w:r>
    </w:p>
    <w:p>
      <w:pPr>
        <w:pStyle w:val="FirstParagraph"/>
      </w:pPr>
      <w:r>
        <w:rPr>
          <w:iCs/>
          <w:i/>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6"/>
    <w:bookmarkStart w:id="27" w:name="bold-and-italic"/>
    <w:p>
      <w:pPr>
        <w:pStyle w:val="Heading2"/>
      </w:pPr>
      <w:r>
        <w:t xml:space="preserve">Bold and italic</w:t>
      </w:r>
    </w:p>
    <w:p>
      <w:pPr>
        <w:pStyle w:val="FirstParagraph"/>
      </w:pPr>
      <w:r>
        <w:rPr>
          <w:iCs/>
          <w:i/>
          <w:bCs/>
          <w:b/>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7"/>
    <w:bookmarkStart w:id="28" w:name="struck-through"/>
    <w:p>
      <w:pPr>
        <w:pStyle w:val="Heading2"/>
      </w:pPr>
      <w:r>
        <w:t xml:space="preserve">Struck through</w:t>
      </w:r>
    </w:p>
    <w:p>
      <w:pPr>
        <w:pStyle w:val="FirstParagraph"/>
      </w:pPr>
      <w:r>
        <w:rPr>
          <w:strike/>
        </w:rPr>
        <w:t xml:space="preserve">All human beings are born free and equal in dignity and rights.</w:t>
      </w:r>
      <w:r>
        <w:t xml:space="preserve"> </w:t>
      </w:r>
      <w:r>
        <w:t xml:space="preserve">All human beings are born free and equal in dignity and rights.All human beings are born free and equal in dignity and rights.All human beings are born free and equal in dignity and rights.</w:t>
      </w:r>
    </w:p>
    <w:bookmarkEnd w:id="28"/>
    <w:bookmarkStart w:id="29" w:name="numbered-lists"/>
    <w:p>
      <w:pPr>
        <w:pStyle w:val="Heading2"/>
      </w:pPr>
      <w:r>
        <w:t xml:space="preserve">Numbered lists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numPr>
          <w:ilvl w:val="0"/>
          <w:numId w:val="1001"/>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29"/>
    <w:bookmarkStart w:id="30" w:name="unnumbered-lists"/>
    <w:p>
      <w:pPr>
        <w:pStyle w:val="Heading2"/>
      </w:pPr>
      <w:r>
        <w:t xml:space="preserve">Unnumbered lists</w:t>
      </w:r>
    </w:p>
    <w:p>
      <w:pPr>
        <w:numPr>
          <w:ilvl w:val="0"/>
          <w:numId w:val="1002"/>
        </w:numPr>
        <w:pStyle w:val="Compact"/>
      </w:pPr>
      <w:r>
        <w:t xml:space="preserve">All human beings are born free and equal in dignity and rights.</w:t>
      </w:r>
    </w:p>
    <w:p>
      <w:pPr>
        <w:numPr>
          <w:ilvl w:val="1"/>
          <w:numId w:val="1003"/>
        </w:numPr>
        <w:pStyle w:val="Compact"/>
      </w:pPr>
      <w:r>
        <w:t xml:space="preserve">All human beings are born free and equal in dignity and rights.</w:t>
      </w:r>
    </w:p>
    <w:p>
      <w:pPr>
        <w:numPr>
          <w:ilvl w:val="0"/>
          <w:numId w:val="1002"/>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0"/>
    <w:bookmarkStart w:id="31" w:name="mixed-lists"/>
    <w:p>
      <w:pPr>
        <w:pStyle w:val="Heading2"/>
      </w:pPr>
      <w:r>
        <w:t xml:space="preserve">Mixed lists</w:t>
      </w:r>
    </w:p>
    <w:p>
      <w:pPr>
        <w:numPr>
          <w:ilvl w:val="0"/>
          <w:numId w:val="1004"/>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1"/>
          <w:numId w:val="1005"/>
        </w:numPr>
        <w:pStyle w:val="Compact"/>
      </w:pPr>
      <w:r>
        <w:t xml:space="preserve">All human beings are born free and equal in dignity and rights.</w:t>
      </w:r>
    </w:p>
    <w:p>
      <w:pPr>
        <w:numPr>
          <w:ilvl w:val="0"/>
          <w:numId w:val="1004"/>
        </w:numPr>
        <w:pStyle w:val="Compact"/>
      </w:pPr>
      <w:r>
        <w:t xml:space="preserve">All human beings are born free and equal in dignity and rights.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1"/>
    <w:bookmarkStart w:id="36" w:name="figures-and-captions"/>
    <w:p>
      <w:pPr>
        <w:pStyle w:val="Heading2"/>
      </w:pPr>
      <w:r>
        <w:t xml:space="preserve">Figures and captions</w:t>
      </w:r>
    </w:p>
    <w:p>
      <w:pPr>
        <w:pStyle w:val="CaptionedFigure"/>
      </w:pPr>
      <w:r>
        <w:drawing>
          <wp:inline>
            <wp:extent cx="5334000" cy="4030133"/>
            <wp:effectExtent b="0" l="0" r="0" t="0"/>
            <wp:docPr descr="Eleanor Roosevelt hält die englische Version der Allgemeinen Erklärung der Menschenrechte (FDR Presidential Library &amp; Museum, CC BY 2.0 https://creativecommons.org/licenses/by/2.0, via Wikimedia Commons)" title="" id="33" name="Picture"/>
            <a:graphic>
              <a:graphicData uri="http://schemas.openxmlformats.org/drawingml/2006/picture">
                <pic:pic>
                  <pic:nvPicPr>
                    <pic:cNvPr descr="images/Eleanor_Roosevelt_and_Human_Rights_Declaration.jpeg" id="34" name="Picture"/>
                    <pic:cNvPicPr>
                      <a:picLocks noChangeArrowheads="1" noChangeAspect="1"/>
                    </pic:cNvPicPr>
                  </pic:nvPicPr>
                  <pic:blipFill>
                    <a:blip r:embed="rId32"/>
                    <a:stretch>
                      <a:fillRect/>
                    </a:stretch>
                  </pic:blipFill>
                  <pic:spPr bwMode="auto">
                    <a:xfrm>
                      <a:off x="0" y="0"/>
                      <a:ext cx="5334000" cy="4030133"/>
                    </a:xfrm>
                    <a:prstGeom prst="rect">
                      <a:avLst/>
                    </a:prstGeom>
                    <a:noFill/>
                    <a:ln w="9525">
                      <a:noFill/>
                      <a:headEnd/>
                      <a:tailEnd/>
                    </a:ln>
                  </pic:spPr>
                </pic:pic>
              </a:graphicData>
            </a:graphic>
          </wp:inline>
        </w:drawing>
      </w:r>
    </w:p>
    <w:p>
      <w:pPr>
        <w:pStyle w:val="ImageCaption"/>
      </w:pPr>
      <w:r>
        <w:t xml:space="preserve">Eleanor Roosevelt hält die englische Version der Allgemeinen Erklärung der Menschenrechte (FDR Presidential Library &amp; Museum, CC BY 2.0</w:t>
      </w:r>
      <w:r>
        <w:t xml:space="preserve"> </w:t>
      </w:r>
      <w:hyperlink r:id="rId35">
        <w:r>
          <w:rPr>
            <w:rStyle w:val="Hyperlink"/>
          </w:rPr>
          <w:t xml:space="preserve">https://creativecommons.org/licenses/by/2.0</w:t>
        </w:r>
      </w:hyperlink>
      <w:r>
        <w:t xml:space="preserve">, via Wikimedia Commons)</w:t>
      </w:r>
    </w:p>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6"/>
    <w:bookmarkStart w:id="37" w:name="code"/>
    <w:p>
      <w:pPr>
        <w:pStyle w:val="Heading2"/>
      </w:pPr>
      <w:r>
        <w:t xml:space="preserve">Code</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p>
      <w:pPr>
        <w:pStyle w:val="SourceCode"/>
      </w:pPr>
      <w:r>
        <w:rPr>
          <w:rStyle w:val="FunctionTok"/>
        </w:rPr>
        <w:t xml:space="preserve">ping</w:t>
      </w:r>
      <w:r>
        <w:rPr>
          <w:rStyle w:val="NormalTok"/>
        </w:rPr>
        <w:t xml:space="preserve"> wikipedia.org</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37"/>
    <w:bookmarkStart w:id="40" w:name="urls-and-email-addresses"/>
    <w:p>
      <w:pPr>
        <w:pStyle w:val="Heading2"/>
      </w:pPr>
      <w:r>
        <w:t xml:space="preserve">URLs and email addresses</w:t>
      </w:r>
    </w:p>
    <w:p>
      <w:pPr>
        <w:pStyle w:val="FirstParagraph"/>
      </w:pPr>
      <w:hyperlink r:id="rId38">
        <w:r>
          <w:rPr>
            <w:rStyle w:val="Hyperlink"/>
          </w:rPr>
          <w:t xml:space="preserve">wikipedia.org</w:t>
        </w:r>
      </w:hyperlink>
      <w:r>
        <w:t xml:space="preserve">,</w:t>
      </w:r>
      <w:r>
        <w:t xml:space="preserve"> </w:t>
      </w:r>
      <w:hyperlink r:id="rId39">
        <w:r>
          <w:rPr>
            <w:rStyle w:val="Hyperlink"/>
          </w:rPr>
          <w:t xml:space="preserve">info@wikipedia.org</w:t>
        </w:r>
      </w:hyperlink>
      <w:r>
        <w:t xml:space="preserve">. All human beings are born free and equal in dignity and rights. All human beings are born free and equal in dignity and rights. All human beings are born free and equal in dignity and rights. All human beings are born free and equal in dignity and rights.</w:t>
      </w:r>
    </w:p>
    <w:bookmarkEnd w:id="40"/>
    <w:bookmarkStart w:id="41" w:name="tables"/>
    <w:p>
      <w:pPr>
        <w:pStyle w:val="Heading2"/>
      </w:pPr>
      <w:r>
        <w:t xml:space="preserve">Tables</w:t>
      </w:r>
    </w:p>
    <w:p>
      <w:pPr>
        <w:pStyle w:val="TableCaption"/>
      </w:pPr>
      <w:r>
        <w:t xml:space="preserve">Table caption</w:t>
      </w:r>
    </w:p>
    <w:tbl>
      <w:tblPr>
        <w:tblStyle w:val="Table"/>
        <w:tblW w:type="pct" w:w="5000"/>
        <w:tblLook w:firstRow="1" w:lastRow="0" w:firstColumn="0" w:lastColumn="0" w:noHBand="0" w:noVBand="0" w:val="0020"/>
        <w:jc w:val="start"/>
        <w:tblLayout w:type="fixed"/>
        <w:tblCaption w:val="Table caption"/>
      </w:tblPr>
      <w:tblGrid>
        <w:gridCol w:w="3960"/>
        <w:gridCol w:w="3960"/>
      </w:tblGrid>
      <w:tr>
        <w:trPr>
          <w:tblHeader w:val="true"/>
        </w:trPr>
        <w:tc>
          <w:tcPr/>
          <w:p>
            <w:pPr>
              <w:pStyle w:val="Compact"/>
              <w:jc w:val="left"/>
            </w:pPr>
            <w:r>
              <w:t xml:space="preserve">column 1</w:t>
            </w:r>
          </w:p>
        </w:tc>
        <w:tc>
          <w:tcPr/>
          <w:p>
            <w:pPr>
              <w:pStyle w:val="Compact"/>
              <w:jc w:val="left"/>
            </w:pPr>
            <w:r>
              <w:t xml:space="preserve">column 2</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r>
        <w:tc>
          <w:tcPr/>
          <w:p>
            <w:pPr>
              <w:pStyle w:val="Compact"/>
              <w:jc w:val="left"/>
            </w:pPr>
            <w:r>
              <w:t xml:space="preserve">All human beings are born free and equal in dignity and rights.</w:t>
            </w:r>
          </w:p>
        </w:tc>
        <w:tc>
          <w:tcPr/>
          <w:p>
            <w:pPr>
              <w:pStyle w:val="Compact"/>
              <w:jc w:val="left"/>
            </w:pPr>
            <w:r>
              <w:t xml:space="preserve">All human beings are born free and equal in dignity and rights.</w:t>
            </w:r>
          </w:p>
        </w:tc>
      </w:tr>
    </w:tbl>
    <w:p>
      <w:pPr>
        <w:pStyle w:val="BodyText"/>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1"/>
    <w:bookmarkStart w:id="43" w:name="footnotes"/>
    <w:p>
      <w:pPr>
        <w:pStyle w:val="Heading2"/>
      </w:pPr>
      <w:r>
        <w:t xml:space="preserve">Footnotes</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2"/>
      </w:r>
    </w:p>
    <w:bookmarkEnd w:id="43"/>
    <w:bookmarkStart w:id="44" w:name="quotes"/>
    <w:p>
      <w:pPr>
        <w:pStyle w:val="Heading2"/>
      </w:pPr>
      <w:r>
        <w:t xml:space="preserve">Quotes</w:t>
      </w:r>
    </w:p>
    <w:p>
      <w:pPr>
        <w:pStyle w:val="BlockText"/>
      </w:pPr>
      <w:r>
        <w:rPr>
          <w:lang w:val="de"/>
        </w:rPr>
        <w:t xml:space="preserve">Alle Menschen sind frei und gleich an Würde und Rechten geboren.</w:t>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p>
    <w:bookmarkEnd w:id="44"/>
    <w:bookmarkStart w:id="47" w:name="scientific-citations"/>
    <w:p>
      <w:pPr>
        <w:pStyle w:val="Heading2"/>
      </w:pPr>
      <w:r>
        <w:t xml:space="preserve">Scientific citations</w:t>
      </w:r>
    </w:p>
    <w:p>
      <w:pPr>
        <w:pStyle w:val="BlockText"/>
      </w:pPr>
      <w:r>
        <w:t xml:space="preserve">All human beings are born free and equal in dignity and rights. They are endowed with reason and conscience and should act towards one another in a spirit of brotherhood.</w:t>
      </w:r>
      <w:r>
        <w:t xml:space="preserve"> </w:t>
      </w:r>
      <w:r>
        <w:t xml:space="preserve">United Nations</w:t>
      </w:r>
      <w:r>
        <w:rPr>
          <w:rStyle w:val="FootnoteReference"/>
        </w:rPr>
        <w:footnoteReference w:id="45"/>
      </w:r>
    </w:p>
    <w:p>
      <w:pPr>
        <w:pStyle w:val="FirstParagraph"/>
      </w:pPr>
      <w:r>
        <w:t xml:space="preserve">All human beings are born free and equal in dignity and rights. All human beings are born free and equal in dignity and rights. All human beings are born free and equal in dignity and rights. All human beings are born free and equal in dignity and rights.</w:t>
      </w:r>
      <w:r>
        <w:rPr>
          <w:rStyle w:val="FootnoteReference"/>
        </w:rPr>
        <w:footnoteReference w:id="46"/>
      </w:r>
    </w:p>
    <w:bookmarkEnd w:id="47"/>
    <w:bookmarkEnd w:id="48"/>
    <w:bookmarkStart w:id="52" w:name="bibliography"/>
    <w:p>
      <w:pPr>
        <w:pStyle w:val="Heading1"/>
      </w:pPr>
      <w:r>
        <w:t xml:space="preserve">Bibliography</w:t>
      </w:r>
    </w:p>
    <w:bookmarkStart w:id="51" w:name="refs"/>
    <w:bookmarkStart w:id="49" w:name="ref-brown2016"/>
    <w:p>
      <w:pPr>
        <w:pStyle w:val="Bibliography"/>
      </w:pPr>
      <w:r>
        <w:t xml:space="preserve">Brown, Gordon, ed.</w:t>
      </w:r>
      <w:r>
        <w:t xml:space="preserve"> </w:t>
      </w:r>
      <w:r>
        <w:rPr>
          <w:iCs/>
          <w:i/>
        </w:rPr>
        <w:t xml:space="preserve">The</w:t>
      </w:r>
      <w:r>
        <w:rPr>
          <w:iCs/>
          <w:i/>
        </w:rPr>
        <w:t xml:space="preserve"> </w:t>
      </w:r>
      <w:r>
        <w:rPr>
          <w:iCs/>
          <w:i/>
        </w:rPr>
        <w:t xml:space="preserve">Universal</w:t>
      </w:r>
      <w:r>
        <w:rPr>
          <w:iCs/>
          <w:i/>
        </w:rPr>
        <w:t xml:space="preserve"> </w:t>
      </w:r>
      <w:r>
        <w:rPr>
          <w:iCs/>
          <w:i/>
        </w:rPr>
        <w:t xml:space="preserve">Declaration</w:t>
      </w:r>
      <w:r>
        <w:rPr>
          <w:iCs/>
          <w:i/>
        </w:rPr>
        <w:t xml:space="preserve"> </w:t>
      </w:r>
      <w:r>
        <w:rPr>
          <w:iCs/>
          <w:i/>
        </w:rPr>
        <w:t xml:space="preserve">of</w:t>
      </w:r>
      <w:r>
        <w:rPr>
          <w:iCs/>
          <w:i/>
        </w:rPr>
        <w:t xml:space="preserve"> </w:t>
      </w:r>
      <w:r>
        <w:rPr>
          <w:iCs/>
          <w:i/>
        </w:rPr>
        <w:t xml:space="preserve">Human</w:t>
      </w:r>
      <w:r>
        <w:rPr>
          <w:iCs/>
          <w:i/>
        </w:rPr>
        <w:t xml:space="preserve"> </w:t>
      </w:r>
      <w:r>
        <w:rPr>
          <w:iCs/>
          <w:i/>
        </w:rPr>
        <w:t xml:space="preserve">Rights</w:t>
      </w:r>
      <w:r>
        <w:rPr>
          <w:iCs/>
          <w:i/>
        </w:rPr>
        <w:t xml:space="preserve"> </w:t>
      </w:r>
      <w:r>
        <w:rPr>
          <w:iCs/>
          <w:i/>
        </w:rPr>
        <w:t xml:space="preserve">in the 21st Century, a Living Document in a Changing World</w:t>
      </w:r>
      <w:r>
        <w:t xml:space="preserve">. Cambridge, [New York]: Open Book Publishers ; NYU Global Institute for Advanced Study, 2016.</w:t>
      </w:r>
    </w:p>
    <w:bookmarkEnd w:id="49"/>
    <w:bookmarkStart w:id="50" w:name="ref-unitednations1948"/>
    <w:p>
      <w:pPr>
        <w:pStyle w:val="Bibliography"/>
      </w:pPr>
      <w:r>
        <w:t xml:space="preserve">United Nations.</w:t>
      </w:r>
      <w:r>
        <w:t xml:space="preserve"> </w:t>
      </w:r>
      <w:r>
        <w:rPr>
          <w:iCs/>
          <w:i/>
        </w:rPr>
        <w:t xml:space="preserve">Universal Declaration of Human Rights</w:t>
      </w:r>
      <w:r>
        <w:t xml:space="preserve">, 1948.</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All human beings are born free and equal in dignity and rights.</w:t>
      </w:r>
    </w:p>
  </w:footnote>
  <w:footnote w:id="45">
    <w:p>
      <w:pPr>
        <w:pStyle w:val="FootnoteText"/>
      </w:pPr>
      <w:r>
        <w:rPr>
          <w:rStyle w:val="FootnoteReference"/>
        </w:rPr>
        <w:footnoteRef/>
      </w:r>
      <w:r>
        <w:t xml:space="preserve"> </w:t>
      </w:r>
      <w:r>
        <w:rPr>
          <w:iCs/>
          <w:i/>
        </w:rPr>
        <w:t xml:space="preserve">Universal Declaration of Human Rights</w:t>
      </w:r>
      <w:r>
        <w:t xml:space="preserve">.</w:t>
      </w:r>
    </w:p>
  </w:footnote>
  <w:footnote w:id="46">
    <w:p>
      <w:pPr>
        <w:pStyle w:val="FootnoteText"/>
      </w:pPr>
      <w:r>
        <w:rPr>
          <w:rStyle w:val="FootnoteReference"/>
        </w:rPr>
        <w:footnoteRef/>
      </w:r>
      <w:r>
        <w:t xml:space="preserve"> </w:t>
      </w:r>
      <w:r>
        <w:t xml:space="preserve">United Nations.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_rels/footnotes.xml.rels><?xml version="1.0" encoding="UTF-8"?><Relationships xmlns="http://schemas.openxmlformats.org/package/2006/relationships"><Relationship Type="http://schemas.openxmlformats.org/officeDocument/2006/relationships/hyperlink" Id="rId20" Target="eleanor.eoosevelt@domain.com" TargetMode="External" /><Relationship Type="http://schemas.openxmlformats.org/officeDocument/2006/relationships/hyperlink" Id="rId35" Target="https://creativecommons.org/licenses/by/2.0" TargetMode="External" /><Relationship Type="http://schemas.openxmlformats.org/officeDocument/2006/relationships/hyperlink" Id="rId38" Target="https://www.wikipedia.org/" TargetMode="External" /><Relationship Type="http://schemas.openxmlformats.org/officeDocument/2006/relationships/hyperlink" Id="rId21" Target="jph@domain.com" TargetMode="External" /><Relationship Type="http://schemas.openxmlformats.org/officeDocument/2006/relationships/hyperlink" Id="rId39" Target="mailto:info@wikipedia.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del Artículo</dc:title>
  <dc:creator>Eleanor Roosevelt; John Peters Humphrey</dc:creator>
  <cp:category/>
  <dc:description/>
  <dc:language>en-US</dc:language>
  <dc:subject/>
  <cp:keywords/>
  <dcterms:created xsi:type="dcterms:W3CDTF">2024-07-11T18:04:22Z</dcterms:created>
  <dcterms:modified xsi:type="dcterms:W3CDTF">2024-07-11T18:04:22Z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All human beings are born free and equal in dignity and rights. All human beings are born free and equal in dignity and rights. All human beings are born free and equal in dignity and rights. All human beings are born free and equal in dignity and rights.</vt:lpwstr>
  </property>
  <property fmtid="{D5CDD505-2E9C-101B-9397-08002B2CF9AE}" pid="3" name="abstract-title">
    <vt:lpwstr>Abstract</vt:lpwstr>
  </property>
  <property fmtid="{D5CDD505-2E9C-101B-9397-08002B2CF9AE}" pid="4" name="beamerarticle">
    <vt:lpwstr/>
  </property>
  <property fmtid="{D5CDD505-2E9C-101B-9397-08002B2CF9AE}" pid="5" name="bibliography">
    <vt:lpwstr>references.bib</vt:lpwstr>
  </property>
  <property fmtid="{D5CDD505-2E9C-101B-9397-08002B2CF9AE}" pid="6" name="classoption">
    <vt:lpwstr/>
  </property>
  <property fmtid="{D5CDD505-2E9C-101B-9397-08002B2CF9AE}" pid="7" name="csl">
    <vt:lpwstr>https://www.zotero.org/styles/chicago-note-bibliography</vt:lpwstr>
  </property>
  <property fmtid="{D5CDD505-2E9C-101B-9397-08002B2CF9AE}" pid="8" name="date">
    <vt:lpwstr>1 January 2023</vt:lpwstr>
  </property>
  <property fmtid="{D5CDD505-2E9C-101B-9397-08002B2CF9AE}" pid="9" name="documentclass">
    <vt:lpwstr>scrartcl</vt:lpwstr>
  </property>
  <property fmtid="{D5CDD505-2E9C-101B-9397-08002B2CF9AE}" pid="10" name="fontenc">
    <vt:lpwstr/>
  </property>
  <property fmtid="{D5CDD505-2E9C-101B-9397-08002B2CF9AE}" pid="11" name="fontfamily">
    <vt:lpwstr/>
  </property>
  <property fmtid="{D5CDD505-2E9C-101B-9397-08002B2CF9AE}" pid="12" name="fontfamilyoptions">
    <vt:lpwstr/>
  </property>
  <property fmtid="{D5CDD505-2E9C-101B-9397-08002B2CF9AE}" pid="13" name="fontsize">
    <vt:lpwstr/>
  </property>
  <property fmtid="{D5CDD505-2E9C-101B-9397-08002B2CF9AE}" pid="14" name="geometry">
    <vt:lpwstr/>
  </property>
  <property fmtid="{D5CDD505-2E9C-101B-9397-08002B2CF9AE}" pid="15" name="header-includes">
    <vt:lpwstr/>
  </property>
  <property fmtid="{D5CDD505-2E9C-101B-9397-08002B2CF9AE}" pid="16" name="hyperrefoptions">
    <vt:lpwstr/>
  </property>
  <property fmtid="{D5CDD505-2E9C-101B-9397-08002B2CF9AE}" pid="17" name="include-after">
    <vt:lpwstr/>
  </property>
  <property fmtid="{D5CDD505-2E9C-101B-9397-08002B2CF9AE}" pid="18" name="include-before">
    <vt:lpwstr/>
  </property>
  <property fmtid="{D5CDD505-2E9C-101B-9397-08002B2CF9AE}" pid="19" name="indent">
    <vt:lpwstr/>
  </property>
  <property fmtid="{D5CDD505-2E9C-101B-9397-08002B2CF9AE}" pid="20" name="linestretch">
    <vt:lpwstr/>
  </property>
  <property fmtid="{D5CDD505-2E9C-101B-9397-08002B2CF9AE}" pid="21" name="lof">
    <vt:lpwstr>True</vt:lpwstr>
  </property>
  <property fmtid="{D5CDD505-2E9C-101B-9397-08002B2CF9AE}" pid="22" name="lot">
    <vt:lpwstr>True</vt:lpwstr>
  </property>
  <property fmtid="{D5CDD505-2E9C-101B-9397-08002B2CF9AE}" pid="23" name="mainfont">
    <vt:lpwstr/>
  </property>
  <property fmtid="{D5CDD505-2E9C-101B-9397-08002B2CF9AE}" pid="24" name="mainfontoptions">
    <vt:lpwstr/>
  </property>
  <property fmtid="{D5CDD505-2E9C-101B-9397-08002B2CF9AE}" pid="25" name="mathfont">
    <vt:lpwstr/>
  </property>
  <property fmtid="{D5CDD505-2E9C-101B-9397-08002B2CF9AE}" pid="26" name="mathfontoptions">
    <vt:lpwstr/>
  </property>
  <property fmtid="{D5CDD505-2E9C-101B-9397-08002B2CF9AE}" pid="27" name="monofont">
    <vt:lpwstr/>
  </property>
  <property fmtid="{D5CDD505-2E9C-101B-9397-08002B2CF9AE}" pid="28" name="monofontoptions">
    <vt:lpwstr/>
  </property>
  <property fmtid="{D5CDD505-2E9C-101B-9397-08002B2CF9AE}" pid="29" name="nocite">
    <vt:lpwstr>@brown2016</vt:lpwstr>
  </property>
  <property fmtid="{D5CDD505-2E9C-101B-9397-08002B2CF9AE}" pid="30" name="pagestyle">
    <vt:lpwstr/>
  </property>
  <property fmtid="{D5CDD505-2E9C-101B-9397-08002B2CF9AE}" pid="31" name="papersize">
    <vt:lpwstr/>
  </property>
  <property fmtid="{D5CDD505-2E9C-101B-9397-08002B2CF9AE}" pid="32" name="references">
    <vt:lpwstr/>
  </property>
  <property fmtid="{D5CDD505-2E9C-101B-9397-08002B2CF9AE}" pid="33" name="sansfont">
    <vt:lpwstr/>
  </property>
  <property fmtid="{D5CDD505-2E9C-101B-9397-08002B2CF9AE}" pid="34" name="sansfontoptions">
    <vt:lpwstr/>
  </property>
  <property fmtid="{D5CDD505-2E9C-101B-9397-08002B2CF9AE}" pid="35" name="secnumdepth">
    <vt:lpwstr/>
  </property>
  <property fmtid="{D5CDD505-2E9C-101B-9397-08002B2CF9AE}" pid="36" name="subtitle">
    <vt:lpwstr>La Civilización Occidental</vt:lpwstr>
  </property>
  <property fmtid="{D5CDD505-2E9C-101B-9397-08002B2CF9AE}" pid="37" name="thanks">
    <vt:lpwstr>Many thanks for the valuable comments.</vt:lpwstr>
  </property>
  <property fmtid="{D5CDD505-2E9C-101B-9397-08002B2CF9AE}" pid="38" name="toc">
    <vt:lpwstr>True</vt:lpwstr>
  </property>
  <property fmtid="{D5CDD505-2E9C-101B-9397-08002B2CF9AE}" pid="39" name="toc-depth">
    <vt:lpwstr>2</vt:lpwstr>
  </property>
  <property fmtid="{D5CDD505-2E9C-101B-9397-08002B2CF9AE}" pid="40" name="toc-title">
    <vt:lpwstr>Contents</vt:lpwstr>
  </property>
</Properties>
</file>