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SUI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SUI</w:t>
            </w:r>
          </w:p>
        </w:tc>
      </w:tr>
      <w:tr>
        <w:tc>
          <w:tcPr/>
          <w:p>
            <w:pPr>
              <w:pStyle w:val="Compact"/>
              <w:jc w:val="left"/>
            </w:pPr>
            <w:r>
              <w:t xml:space="preserve">Palabras clave</w:t>
            </w:r>
          </w:p>
        </w:tc>
        <w:tc>
          <w:tcPr/>
          <w:p>
            <w:pPr>
              <w:pStyle w:val="Compact"/>
              <w:jc w:val="left"/>
            </w:pPr>
            <w:r>
              <w:t xml:space="preserve">SUI,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1.20c257e</w:t>
            </w:r>
          </w:p>
        </w:tc>
        <w:tc>
          <w:tcPr/>
          <w:p>
            <w:pPr>
              <w:pStyle w:val="Compact"/>
              <w:jc w:val="left"/>
            </w:pPr>
            <w:r>
              <w:t xml:space="preserve">2023-11-29. doc SUI*</w:t>
            </w:r>
          </w:p>
        </w:tc>
      </w:tr>
      <w:tr>
        <w:tc>
          <w:tcPr/>
          <w:p>
            <w:pPr>
              <w:pStyle w:val="Compact"/>
              <w:jc w:val="left"/>
            </w:pPr>
            <w:r>
              <w:t xml:space="preserve">1.af72748</w:t>
            </w:r>
          </w:p>
        </w:tc>
        <w:tc>
          <w:tcPr/>
          <w:p>
            <w:pPr>
              <w:pStyle w:val="Compact"/>
              <w:jc w:val="left"/>
            </w:pPr>
            <w:r>
              <w:t xml:space="preserve">2023-11-29. doc SUI*</w:t>
            </w:r>
          </w:p>
        </w:tc>
      </w:tr>
      <w:tr>
        <w:tc>
          <w:tcPr/>
          <w:p>
            <w:pPr>
              <w:pStyle w:val="Compact"/>
              <w:jc w:val="left"/>
            </w:pPr>
            <w:r>
              <w:t xml:space="preserve">1.a95d7c9</w:t>
            </w:r>
          </w:p>
        </w:tc>
        <w:tc>
          <w:tcPr/>
          <w:p>
            <w:pPr>
              <w:pStyle w:val="Compact"/>
              <w:jc w:val="left"/>
            </w:pPr>
            <w:r>
              <w:t xml:space="preserve">2023-11-28. doc–nov</w:t>
            </w:r>
          </w:p>
        </w:tc>
      </w:tr>
      <w:tr>
        <w:tc>
          <w:tcPr/>
          <w:p>
            <w:pPr>
              <w:pStyle w:val="Compact"/>
              <w:jc w:val="left"/>
            </w:pPr>
            <w:r>
              <w:t xml:space="preserve">1.ce7fa4e</w:t>
            </w:r>
          </w:p>
        </w:tc>
        <w:tc>
          <w:tcPr/>
          <w:p>
            <w:pPr>
              <w:pStyle w:val="Compact"/>
              <w:jc w:val="left"/>
            </w:pPr>
            <w:r>
              <w:t xml:space="preserve">2023-11-28. doc–nov</w:t>
            </w:r>
          </w:p>
        </w:tc>
      </w:tr>
      <w:tr>
        <w:tc>
          <w:tcPr/>
          <w:p>
            <w:pPr>
              <w:pStyle w:val="Compact"/>
              <w:jc w:val="left"/>
            </w:pPr>
            <w:r>
              <w:t xml:space="preserve">1.61ab07e</w:t>
            </w:r>
          </w:p>
        </w:tc>
        <w:tc>
          <w:tcPr/>
          <w:p>
            <w:pPr>
              <w:pStyle w:val="Compact"/>
              <w:jc w:val="left"/>
            </w:pPr>
            <w:r>
              <w:t xml:space="preserve">2023-11-28. doc–nov</w:t>
            </w:r>
          </w:p>
        </w:tc>
      </w:tr>
      <w:tr>
        <w:tc>
          <w:tcPr/>
          <w:p>
            <w:pPr>
              <w:pStyle w:val="Compact"/>
              <w:jc w:val="left"/>
            </w:pPr>
            <w:r>
              <w:t xml:space="preserve">1.2774000</w:t>
            </w:r>
          </w:p>
        </w:tc>
        <w:tc>
          <w:tcPr/>
          <w:p>
            <w:pPr>
              <w:pStyle w:val="Compact"/>
              <w:jc w:val="left"/>
            </w:pPr>
            <w:r>
              <w:t xml:space="preserve">2023-11-23. arqdoc1</w:t>
            </w:r>
          </w:p>
        </w:tc>
      </w:tr>
      <w:tr>
        <w:tc>
          <w:tcPr/>
          <w:p>
            <w:pPr>
              <w:pStyle w:val="Compact"/>
              <w:jc w:val="left"/>
            </w:pPr>
            <w:r>
              <w:t xml:space="preserve">1.3996a6d</w:t>
            </w:r>
          </w:p>
        </w:tc>
        <w:tc>
          <w:tcPr/>
          <w:p>
            <w:pPr>
              <w:pStyle w:val="Compact"/>
              <w:jc w:val="left"/>
            </w:pPr>
            <w:r>
              <w:t xml:space="preserve">2023-11-23. arqdoc1</w:t>
            </w:r>
          </w:p>
        </w:tc>
      </w:tr>
      <w:tr>
        <w:tc>
          <w:tcPr/>
          <w:p>
            <w:pPr>
              <w:pStyle w:val="Compact"/>
              <w:jc w:val="left"/>
            </w:pPr>
            <w:r>
              <w:t xml:space="preserve">1.bd9674d</w:t>
            </w:r>
          </w:p>
        </w:tc>
        <w:tc>
          <w:tcPr/>
          <w:p>
            <w:pPr>
              <w:pStyle w:val="Compact"/>
              <w:jc w:val="left"/>
            </w:pPr>
            <w:r>
              <w:t xml:space="preserve">2023-11-23. ppt1</w:t>
            </w:r>
          </w:p>
        </w:tc>
      </w:tr>
      <w:tr>
        <w:tc>
          <w:tcPr/>
          <w:p>
            <w:pPr>
              <w:pStyle w:val="Compact"/>
              <w:jc w:val="left"/>
            </w:pPr>
            <w:r>
              <w:t xml:space="preserve">1.091b916</w:t>
            </w:r>
          </w:p>
        </w:tc>
        <w:tc>
          <w:tcPr/>
          <w:p>
            <w:pPr>
              <w:pStyle w:val="Compact"/>
              <w:jc w:val="left"/>
            </w:pPr>
            <w:r>
              <w:t xml:space="preserve">2023-11-21. SIM</w:t>
            </w:r>
          </w:p>
        </w:tc>
      </w:tr>
      <w:tr>
        <w:tc>
          <w:tcPr/>
          <w:p>
            <w:pPr>
              <w:pStyle w:val="Compact"/>
              <w:jc w:val="left"/>
            </w:pPr>
            <w:r>
              <w:t xml:space="preserve">1.a556cf5</w:t>
            </w:r>
          </w:p>
        </w:tc>
        <w:tc>
          <w:tcPr/>
          <w:p>
            <w:pPr>
              <w:pStyle w:val="Compact"/>
              <w:jc w:val="left"/>
            </w:pPr>
            <w:r>
              <w:t xml:space="preserve">2023-11-21. upd</w:t>
            </w:r>
          </w:p>
        </w:tc>
      </w:tr>
      <w:tr>
        <w:tc>
          <w:tcPr/>
          <w:p>
            <w:pPr>
              <w:pStyle w:val="Compact"/>
              <w:jc w:val="left"/>
            </w:pPr>
            <w:r>
              <w:t xml:space="preserve">Vínculos</w:t>
            </w:r>
          </w:p>
        </w:tc>
        <w:tc>
          <w:tcPr/>
          <w:p>
            <w:pPr>
              <w:pStyle w:val="Compact"/>
              <w:jc w:val="left"/>
            </w:pPr>
            <w:hyperlink r:id="rId21">
              <w:r>
                <w:rPr>
                  <w:rStyle w:val="Hyperlink"/>
                </w:rPr>
                <w:t xml:space="preserve">N003a Vista Segmento PGN SUI</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2023-11-29T19:38:15Z</dcterms:created>
  <dcterms:modified xsi:type="dcterms:W3CDTF">2023-11-29T19:38:15Z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