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1.png" ContentType="image/png"/>
  <Override PartName="/word/media/rId79.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SUI</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SUI</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1.0de2b5f de 29 Nov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29 Nov 2023</w:t>
      </w:r>
    </w:p>
    <w:p>
      <w:r>
        <w:br w:type="page"/>
      </w:r>
    </w:p>
    <w:p>
      <w:pPr>
        <w:pStyle w:val="BodyText"/>
      </w:pPr>
      <w:r>
        <w:t xml:space="preserve">Los productos de esta etapa, Migración Funcional SUI,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SUI del 2022,</w:t>
      </w:r>
      <w:r>
        <w:t xml:space="preserve"> </w:t>
      </w:r>
      <w:hyperlink r:id="rId21">
        <w:r>
          <w:rPr>
            <w:rStyle w:val="Hyperlink"/>
          </w:rPr>
          <w:t xml:space="preserve">Sharepoint Softgic@0de2b5f</w:t>
        </w:r>
      </w:hyperlink>
      <w:r>
        <w:t xml:space="preserve"> </w:t>
      </w:r>
      <w:r>
        <w:t xml:space="preserve">del November 29,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1.0de2b5f</w:t>
            </w:r>
          </w:p>
        </w:tc>
        <w:tc>
          <w:tcPr/>
          <w:p>
            <w:pPr>
              <w:pStyle w:val="Compact"/>
              <w:jc w:val="left"/>
            </w:pPr>
            <w:r>
              <w:t xml:space="preserve">2023-11-29. doc SUI*</w:t>
            </w:r>
          </w:p>
        </w:tc>
      </w:tr>
      <w:tr>
        <w:tc>
          <w:tcPr/>
          <w:p>
            <w:pPr>
              <w:pStyle w:val="Compact"/>
              <w:jc w:val="left"/>
            </w:pPr>
            <w:r>
              <w:t xml:space="preserve">1.df64379</w:t>
            </w:r>
          </w:p>
        </w:tc>
        <w:tc>
          <w:tcPr/>
          <w:p>
            <w:pPr>
              <w:pStyle w:val="Compact"/>
              <w:jc w:val="left"/>
            </w:pPr>
            <w:r>
              <w:t xml:space="preserve">2023-11-29. doc SUI*</w:t>
            </w:r>
          </w:p>
        </w:tc>
      </w:tr>
      <w:tr>
        <w:tc>
          <w:tcPr/>
          <w:p>
            <w:pPr>
              <w:pStyle w:val="Compact"/>
              <w:jc w:val="left"/>
            </w:pPr>
            <w:r>
              <w:t xml:space="preserve">1.4752025</w:t>
            </w:r>
          </w:p>
        </w:tc>
        <w:tc>
          <w:tcPr/>
          <w:p>
            <w:pPr>
              <w:pStyle w:val="Compact"/>
              <w:jc w:val="left"/>
            </w:pPr>
            <w:r>
              <w:t xml:space="preserve">2023-11-28. doc–nov</w:t>
            </w:r>
          </w:p>
        </w:tc>
      </w:tr>
      <w:tr>
        <w:tc>
          <w:tcPr/>
          <w:p>
            <w:pPr>
              <w:pStyle w:val="Compact"/>
              <w:jc w:val="left"/>
            </w:pPr>
            <w:r>
              <w:t xml:space="preserve">1.041d9bd</w:t>
            </w:r>
          </w:p>
        </w:tc>
        <w:tc>
          <w:tcPr/>
          <w:p>
            <w:pPr>
              <w:pStyle w:val="Compact"/>
              <w:jc w:val="left"/>
            </w:pPr>
            <w:r>
              <w:t xml:space="preserve">2023-11-28. doc–nov</w:t>
            </w:r>
          </w:p>
        </w:tc>
      </w:tr>
      <w:tr>
        <w:tc>
          <w:tcPr/>
          <w:p>
            <w:pPr>
              <w:pStyle w:val="Compact"/>
              <w:jc w:val="left"/>
            </w:pPr>
            <w:r>
              <w:t xml:space="preserve">1.348c7a8</w:t>
            </w:r>
          </w:p>
        </w:tc>
        <w:tc>
          <w:tcPr/>
          <w:p>
            <w:pPr>
              <w:pStyle w:val="Compact"/>
              <w:jc w:val="left"/>
            </w:pPr>
            <w:r>
              <w:t xml:space="preserve">2023-11-28. doc–nov</w:t>
            </w: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Vínculos</w:t>
            </w:r>
          </w:p>
        </w:tc>
        <w:tc>
          <w:tcPr/>
          <w:p>
            <w:pPr>
              <w:pStyle w:val="Compact"/>
              <w:jc w:val="left"/>
            </w:pPr>
            <w:hyperlink r:id="rId26">
              <w:r>
                <w:rPr>
                  <w:rStyle w:val="Hyperlink"/>
                </w:rPr>
                <w:t xml:space="preserve">N003a Vista Segmento PGN SUI</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software-infraestructura"/>
    <w:p>
      <w:pPr>
        <w:pStyle w:val="Heading1"/>
      </w:pPr>
      <w:r>
        <w:t xml:space="preserve">Arquitectura de Software: Infraestructura</w:t>
      </w:r>
    </w:p>
    <w:p>
      <w:pPr>
        <w:numPr>
          <w:ilvl w:val="0"/>
          <w:numId w:val="1005"/>
        </w:numPr>
        <w:pStyle w:val="Compact"/>
      </w:pPr>
      <w:hyperlink w:anchor="diagrama-de-infraestructura-de-ti">
        <w:r>
          <w:rPr>
            <w:rStyle w:val="Hyperlink"/>
          </w:rPr>
          <w:t xml:space="preserve">Diagrama de Infraestructura de TI</w:t>
        </w:r>
      </w:hyperlink>
    </w:p>
    <w:p>
      <w:pPr>
        <w:numPr>
          <w:ilvl w:val="1"/>
          <w:numId w:val="1006"/>
        </w:numPr>
        <w:pStyle w:val="Compact"/>
      </w:pPr>
      <w:hyperlink w:anchor="migracion.3.-infraestructura">
        <w:r>
          <w:rPr>
            <w:rStyle w:val="Hyperlink"/>
          </w:rPr>
          <w:t xml:space="preserve">Migracion.3. Infraestructura</w:t>
        </w:r>
      </w:hyperlink>
    </w:p>
    <w:p>
      <w:pPr>
        <w:numPr>
          <w:ilvl w:val="1"/>
          <w:numId w:val="1006"/>
        </w:numPr>
        <w:pStyle w:val="Compact"/>
      </w:pPr>
      <w:hyperlink w:anchor="X57a840a927bff67d2695958295a35536b73d305">
        <w:r>
          <w:rPr>
            <w:rStyle w:val="Hyperlink"/>
          </w:rPr>
          <w:t xml:space="preserve">Lineabase.1a.SUI Componentes. Infraestrcutura</w:t>
        </w:r>
      </w:hyperlink>
    </w:p>
    <w:p>
      <w:pPr>
        <w:numPr>
          <w:ilvl w:val="1"/>
          <w:numId w:val="1006"/>
        </w:numPr>
        <w:pStyle w:val="Compact"/>
      </w:pPr>
      <w:hyperlink w:anchor="lineabase.0.SUI-aplicación.-física">
        <w:r>
          <w:rPr>
            <w:rStyle w:val="Hyperlink"/>
          </w:rPr>
          <w:t xml:space="preserve">Lineabase.0.SUI Aplicación. Física</w:t>
        </w:r>
      </w:hyperlink>
    </w:p>
    <w:p>
      <w:pPr>
        <w:numPr>
          <w:ilvl w:val="1"/>
          <w:numId w:val="1006"/>
        </w:numPr>
        <w:pStyle w:val="Compact"/>
      </w:pPr>
      <w:hyperlink w:anchor="seguridad.2.-lineabase.0.SUI-aplicación">
        <w:r>
          <w:rPr>
            <w:rStyle w:val="Hyperlink"/>
          </w:rPr>
          <w:t xml:space="preserve">Seguridad.2. Lineabase.0.SUI Aplicación</w:t>
        </w:r>
      </w:hyperlink>
    </w:p>
    <w:p>
      <w:pPr>
        <w:numPr>
          <w:ilvl w:val="1"/>
          <w:numId w:val="1006"/>
        </w:numPr>
        <w:pStyle w:val="Compact"/>
      </w:pPr>
      <w:hyperlink w:anchor="migracion.6.-migración-de-datos">
        <w:r>
          <w:rPr>
            <w:rStyle w:val="Hyperlink"/>
          </w:rPr>
          <w:t xml:space="preserve">Migracion.6. Migración de datos</w:t>
        </w:r>
      </w:hyperlink>
    </w:p>
    <w:p>
      <w:pPr>
        <w:numPr>
          <w:ilvl w:val="0"/>
          <w:numId w:val="1005"/>
        </w:numPr>
        <w:pStyle w:val="Compact"/>
      </w:pPr>
      <w:hyperlink w:anchor="X51db734b0c6c45519e8763ed857e3b1bb3c993c">
        <w:r>
          <w:rPr>
            <w:rStyle w:val="Hyperlink"/>
          </w:rPr>
          <w:t xml:space="preserve">Documento sobre especificaciones técnicas de infraestructura TI</w:t>
        </w:r>
      </w:hyperlink>
    </w:p>
    <w:p>
      <w:pPr>
        <w:numPr>
          <w:ilvl w:val="1"/>
          <w:numId w:val="1007"/>
        </w:numPr>
        <w:pStyle w:val="Compact"/>
      </w:pPr>
      <w:hyperlink w:anchor="lineabase.0.SUI-aplicación.-física">
        <w:r>
          <w:rPr>
            <w:rStyle w:val="Hyperlink"/>
          </w:rPr>
          <w:t xml:space="preserve">Lineabase.0.SUI Aplicación. Física</w:t>
        </w:r>
      </w:hyperlink>
    </w:p>
    <w:p>
      <w:r>
        <w:br w:type="page"/>
      </w:r>
    </w:p>
    <w:bookmarkEnd w:id="40"/>
    <w:bookmarkStart w:id="85" w:name="diagrama-de-infraestructura-de-ti"/>
    <w:p>
      <w:pPr>
        <w:pStyle w:val="Heading1"/>
      </w:pPr>
      <w:r>
        <w:t xml:space="preserve">Diagrama de Infraestructura de TI</w:t>
      </w:r>
    </w:p>
    <w:bookmarkStart w:id="47" w:name="migracion.3.-infraestructura"/>
    <w:p>
      <w:pPr>
        <w:pStyle w:val="Heading2"/>
      </w:pPr>
      <w:r>
        <w:t xml:space="preserve">Migracion.3. Infraestructura</w:t>
      </w:r>
    </w:p>
    <w:bookmarkStart w:id="0" w:name="fig:Migracion.3.Infraestructura"/>
    <w:p>
      <w:pPr>
        <w:pStyle w:val="CaptionedFigure"/>
      </w:pPr>
      <w:bookmarkStart w:id="44" w:name="fig:Migracion.3.Infraestructura"/>
      <w:r>
        <w:drawing>
          <wp:inline>
            <wp:extent cx="5943600" cy="4848472"/>
            <wp:effectExtent b="0" l="0" r="0" t="0"/>
            <wp:docPr descr="Imagen 1: Vista. Migracion.3. Infraestructura" title="" id="42" name="Picture"/>
            <a:graphic>
              <a:graphicData uri="http://schemas.openxmlformats.org/drawingml/2006/picture">
                <pic:pic>
                  <pic:nvPicPr>
                    <pic:cNvPr descr="images/Migracion.3.Infraestructura.png" id="43" name="Picture"/>
                    <pic:cNvPicPr>
                      <a:picLocks noChangeArrowheads="1" noChangeAspect="1"/>
                    </pic:cNvPicPr>
                  </pic:nvPicPr>
                  <pic:blipFill>
                    <a:blip r:embed="rId41"/>
                    <a:stretch>
                      <a:fillRect/>
                    </a:stretch>
                  </pic:blipFill>
                  <pic:spPr bwMode="auto">
                    <a:xfrm>
                      <a:off x="0" y="0"/>
                      <a:ext cx="5943600" cy="4848472"/>
                    </a:xfrm>
                    <a:prstGeom prst="rect">
                      <a:avLst/>
                    </a:prstGeom>
                    <a:noFill/>
                    <a:ln w="9525">
                      <a:noFill/>
                      <a:headEnd/>
                      <a:tailEnd/>
                    </a:ln>
                  </pic:spPr>
                </pic:pic>
              </a:graphicData>
            </a:graphic>
          </wp:inline>
        </w:drawing>
      </w:r>
      <w:bookmarkEnd w:id="44"/>
    </w:p>
    <w:p>
      <w:pPr>
        <w:pStyle w:val="ImageCaption"/>
      </w:pPr>
      <w:r>
        <w:t xml:space="preserve">Imagen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45" w:name="representación-de-infraestructura"/>
    <w:p>
      <w:pPr>
        <w:pStyle w:val="Heading3"/>
      </w:pPr>
      <w:r>
        <w:t xml:space="preserve">Representación de Infraestructura</w:t>
      </w:r>
    </w:p>
    <w:p>
      <w:pPr>
        <w:numPr>
          <w:ilvl w:val="0"/>
          <w:numId w:val="1008"/>
        </w:numPr>
        <w:pStyle w:val="Compact"/>
      </w:pPr>
      <w:r>
        <w:t xml:space="preserve">Canales</w:t>
      </w:r>
    </w:p>
    <w:p>
      <w:pPr>
        <w:numPr>
          <w:ilvl w:val="0"/>
          <w:numId w:val="1008"/>
        </w:numPr>
        <w:pStyle w:val="Compact"/>
      </w:pPr>
      <w:r>
        <w:t xml:space="preserve">Redes</w:t>
      </w:r>
    </w:p>
    <w:p>
      <w:pPr>
        <w:numPr>
          <w:ilvl w:val="0"/>
          <w:numId w:val="1008"/>
        </w:numPr>
        <w:pStyle w:val="Compact"/>
      </w:pPr>
      <w:r>
        <w:t xml:space="preserve">Grupo de Servidores</w:t>
      </w:r>
    </w:p>
    <w:p>
      <w:pPr>
        <w:numPr>
          <w:ilvl w:val="0"/>
          <w:numId w:val="1008"/>
        </w:numPr>
        <w:pStyle w:val="Compact"/>
      </w:pPr>
      <w:r>
        <w:t xml:space="preserve">Grupo de Servicios</w:t>
      </w:r>
    </w:p>
    <w:p>
      <w:pPr>
        <w:numPr>
          <w:ilvl w:val="0"/>
          <w:numId w:val="1008"/>
        </w:numPr>
        <w:pStyle w:val="Compact"/>
      </w:pPr>
      <w:r>
        <w:t xml:space="preserve">Integración</w:t>
      </w:r>
    </w:p>
    <w:p>
      <w:pPr>
        <w:numPr>
          <w:ilvl w:val="0"/>
          <w:numId w:val="1008"/>
        </w:numPr>
        <w:pStyle w:val="Compact"/>
      </w:pPr>
      <w:r>
        <w:t xml:space="preserve">Seguridad</w:t>
      </w:r>
    </w:p>
    <w:p>
      <w:pPr>
        <w:numPr>
          <w:ilvl w:val="0"/>
          <w:numId w:val="1008"/>
        </w:numPr>
        <w:pStyle w:val="Compact"/>
      </w:pPr>
      <w:r>
        <w:t xml:space="preserve">Almacenamiento</w:t>
      </w:r>
    </w:p>
    <w:p>
      <w:pPr>
        <w:numPr>
          <w:ilvl w:val="0"/>
          <w:numId w:val="1008"/>
        </w:numPr>
        <w:pStyle w:val="Compact"/>
      </w:pPr>
      <w:r>
        <w:t xml:space="preserve">Comunicación / Ruteo</w:t>
      </w:r>
    </w:p>
    <w:p>
      <w:pPr>
        <w:pStyle w:val="FirstParagraph"/>
      </w:pPr>
    </w:p>
    <w:bookmarkEnd w:id="45"/>
    <w:bookmarkStart w:id="4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46"/>
    <w:bookmarkEnd w:id="47"/>
    <w:bookmarkStart w:id="51" w:name="X3f1f1b70ddb407784104160acaf60ebb6bc9d2d"/>
    <w:p>
      <w:pPr>
        <w:pStyle w:val="Heading2"/>
      </w:pPr>
      <w:r>
        <w:t xml:space="preserve">Lineabase.1a.SUI Componentes. Infraestrcutura</w:t>
      </w:r>
    </w:p>
    <w:bookmarkStart w:id="0" w:name="fig:Lineabase.1a.SIUComponentes.Infraestrcutura"/>
    <w:p>
      <w:pPr>
        <w:pStyle w:val="FirstParagraph"/>
      </w:pPr>
      <w:bookmarkStart w:id="48" w:name="X9f1751b5535eda5074d83d3c7bc0b166e1ea275"/>
      <w:r>
        <w:t xml:space="preserve">Imagen 2: Vista. Lineabase.1a.SUI Componentes. Infraestrcutura</w:t>
      </w:r>
      <w:bookmarkEnd w:id="48"/>
    </w:p>
    <w:bookmarkEnd w:id="0"/>
    <w:p>
      <w:pPr>
        <w:pStyle w:val="BodyText"/>
      </w:pPr>
      <w:r>
        <w:t xml:space="preserve">Relación de dependencias de infraestructura con los servicios que integran el modelo de aplicación de SUI Migrado, 2023.</w:t>
      </w:r>
    </w:p>
    <w:bookmarkStart w:id="49" w:name="elementos-de-infraestructura-sui-migrado"/>
    <w:p>
      <w:pPr>
        <w:pStyle w:val="Heading3"/>
      </w:pPr>
      <w:r>
        <w:t xml:space="preserve">Elementos de Infraestructura SUI Migrado</w:t>
      </w:r>
    </w:p>
    <w:p>
      <w:pPr>
        <w:numPr>
          <w:ilvl w:val="0"/>
          <w:numId w:val="1009"/>
        </w:numPr>
        <w:pStyle w:val="Compact"/>
      </w:pPr>
      <w:r>
        <w:t xml:space="preserve">Servidor de Canales (App PGN web y móvil)</w:t>
      </w:r>
    </w:p>
    <w:p>
      <w:pPr>
        <w:numPr>
          <w:ilvl w:val="0"/>
          <w:numId w:val="1009"/>
        </w:numPr>
        <w:pStyle w:val="Compact"/>
      </w:pPr>
      <w:r>
        <w:t xml:space="preserve">Servidor Web App (App SUI)</w:t>
      </w:r>
    </w:p>
    <w:p>
      <w:pPr>
        <w:numPr>
          <w:ilvl w:val="0"/>
          <w:numId w:val="1009"/>
        </w:numPr>
        <w:pStyle w:val="Compact"/>
      </w:pPr>
      <w:r>
        <w:t xml:space="preserve">Servidor Lappiz (Config SUI)</w:t>
      </w:r>
    </w:p>
    <w:p>
      <w:pPr>
        <w:numPr>
          <w:ilvl w:val="0"/>
          <w:numId w:val="1009"/>
        </w:numPr>
        <w:pStyle w:val="Compact"/>
      </w:pPr>
      <w:r>
        <w:t xml:space="preserve">Servidor BDD App (Transaccional)</w:t>
      </w:r>
    </w:p>
    <w:p>
      <w:pPr>
        <w:numPr>
          <w:ilvl w:val="0"/>
          <w:numId w:val="1009"/>
        </w:numPr>
        <w:pStyle w:val="Compact"/>
      </w:pPr>
      <w:r>
        <w:t xml:space="preserve">Servidor BDD Config (Configuración)</w:t>
      </w:r>
    </w:p>
    <w:p>
      <w:pPr>
        <w:pStyle w:val="FirstParagraph"/>
      </w:pPr>
    </w:p>
    <w:bookmarkEnd w:id="49"/>
    <w:bookmarkStart w:id="5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50"/>
    <w:bookmarkEnd w:id="51"/>
    <w:bookmarkStart w:id="56" w:name="lineabase.0.sui-aplicación.-física"/>
    <w:p>
      <w:pPr>
        <w:pStyle w:val="Heading2"/>
      </w:pPr>
      <w:r>
        <w:t xml:space="preserve">Lineabase.0.SUI Aplicación. Física</w:t>
      </w:r>
    </w:p>
    <w:bookmarkStart w:id="0" w:name="fig:Lineabase.0.SIUAplicación.Física"/>
    <w:p>
      <w:pPr>
        <w:pStyle w:val="CaptionedFigure"/>
      </w:pPr>
      <w:bookmarkStart w:id="55" w:name="fig:Lineabase.0.SIUAplicación.Física"/>
      <w:r>
        <w:drawing>
          <wp:inline>
            <wp:extent cx="5943600" cy="3905662"/>
            <wp:effectExtent b="0" l="0" r="0" t="0"/>
            <wp:docPr descr="Imagen 3: Vista. Lineabase.0.SUI Aplicación. Física" title="" id="53" name="Picture"/>
            <a:graphic>
              <a:graphicData uri="http://schemas.openxmlformats.org/drawingml/2006/picture">
                <pic:pic>
                  <pic:nvPicPr>
                    <pic:cNvPr descr="images/Lineabase.0.SIUAplicación.Física.png" id="54"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55"/>
    </w:p>
    <w:p>
      <w:pPr>
        <w:pStyle w:val="ImageCaption"/>
      </w:pPr>
      <w:r>
        <w:t xml:space="preserve">Imagen 3: Vista. Lineabase.0.SUI Aplicación. Física</w:t>
      </w:r>
    </w:p>
    <w:bookmarkEnd w:id="0"/>
    <w:p>
      <w:pPr>
        <w:pStyle w:val="BodyText"/>
      </w:pPr>
      <w:r>
        <w:t xml:space="preserve">Procuraduría General de la Nación (PGN), módulo SUI migrado, 2023. Elementos físicos que soportan a la aplicación Sistema de Información Único (SUI en adelante) de la PGN, actual Fase I y existente en Fase II. Presentación de componentes de software y tecnología física (hardware) implementados en la Fase I y requeridos por Fase II (presente proyecto).</w:t>
      </w:r>
    </w:p>
    <w:bookmarkEnd w:id="56"/>
    <w:bookmarkStart w:id="5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10"/>
        </w:numPr>
        <w:pStyle w:val="Compact"/>
      </w:pPr>
      <w:r>
        <w:t xml:space="preserve">Runtime: Es el servicio que interactúa con el usuario final (GUI) elaborado en Angular 11</w:t>
      </w:r>
    </w:p>
    <w:p>
      <w:pPr>
        <w:numPr>
          <w:ilvl w:val="0"/>
          <w:numId w:val="1010"/>
        </w:numPr>
        <w:pStyle w:val="Compact"/>
      </w:pPr>
      <w:r>
        <w:t xml:space="preserve">API Tx: Servicio API REST Base Node encargado de realizar las transacciones básicas CRUD</w:t>
      </w:r>
    </w:p>
    <w:p>
      <w:pPr>
        <w:numPr>
          <w:ilvl w:val="0"/>
          <w:numId w:val="1010"/>
        </w:numPr>
        <w:pStyle w:val="Compact"/>
      </w:pPr>
      <w:r>
        <w:t xml:space="preserve">API Config / Seguridad. Servicio Web API .Net Framework encargado de gestionar características con la autenticación y configuración</w:t>
      </w:r>
    </w:p>
    <w:p>
      <w:pPr>
        <w:pStyle w:val="FirstParagraph"/>
      </w:pPr>
    </w:p>
    <w:bookmarkStart w:id="5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3" w:name="seguridad.2.-lineabase.0.sui-aplicación"/>
    <w:p>
      <w:pPr>
        <w:pStyle w:val="Heading2"/>
      </w:pPr>
      <w:r>
        <w:t xml:space="preserve">Seguridad.2. Lineabase.0.SUI Aplicación</w:t>
      </w:r>
    </w:p>
    <w:bookmarkStart w:id="0" w:name="fig:Seguridad.2.Lineabase.0.SIUAplicación"/>
    <w:p>
      <w:pPr>
        <w:pStyle w:val="CaptionedFigure"/>
      </w:pPr>
      <w:bookmarkStart w:id="62" w:name="X40e0300129c70e50187f2a3ff8beff8f322b561"/>
      <w:r>
        <w:drawing>
          <wp:inline>
            <wp:extent cx="5943600" cy="4279938"/>
            <wp:effectExtent b="0" l="0" r="0" t="0"/>
            <wp:docPr descr="Imagen 4: Vista. Seguridad.2. Lineabase.0.SUI Aplicación" title="" id="60" name="Picture"/>
            <a:graphic>
              <a:graphicData uri="http://schemas.openxmlformats.org/drawingml/2006/picture">
                <pic:pic>
                  <pic:nvPicPr>
                    <pic:cNvPr descr="images/Seguridad.2.Lineabase.0.SIUAplicación.png" id="61" name="Picture"/>
                    <pic:cNvPicPr>
                      <a:picLocks noChangeArrowheads="1" noChangeAspect="1"/>
                    </pic:cNvPicPr>
                  </pic:nvPicPr>
                  <pic:blipFill>
                    <a:blip r:embed="rId59"/>
                    <a:stretch>
                      <a:fillRect/>
                    </a:stretch>
                  </pic:blipFill>
                  <pic:spPr bwMode="auto">
                    <a:xfrm>
                      <a:off x="0" y="0"/>
                      <a:ext cx="5943600" cy="4279938"/>
                    </a:xfrm>
                    <a:prstGeom prst="rect">
                      <a:avLst/>
                    </a:prstGeom>
                    <a:noFill/>
                    <a:ln w="9525">
                      <a:noFill/>
                      <a:headEnd/>
                      <a:tailEnd/>
                    </a:ln>
                  </pic:spPr>
                </pic:pic>
              </a:graphicData>
            </a:graphic>
          </wp:inline>
        </w:drawing>
      </w:r>
      <w:bookmarkEnd w:id="62"/>
    </w:p>
    <w:p>
      <w:pPr>
        <w:pStyle w:val="ImageCaption"/>
      </w:pPr>
      <w:r>
        <w:t xml:space="preserve">Imagen 4: Vista. Seguridad.2. Lineabase.0.SUI Aplicación</w:t>
      </w:r>
    </w:p>
    <w:bookmarkEnd w:id="0"/>
    <w:bookmarkEnd w:id="63"/>
    <w:bookmarkStart w:id="78" w:name="metodología-seguridad-sui-migrado"/>
    <w:p>
      <w:pPr>
        <w:pStyle w:val="Heading2"/>
      </w:pPr>
      <w:r>
        <w:t xml:space="preserve">Metodología Seguridad SUI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6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64"/>
    <w:bookmarkStart w:id="6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65"/>
    <w:bookmarkStart w:id="6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66"/>
    <w:bookmarkStart w:id="6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67"/>
    <w:bookmarkStart w:id="6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68"/>
    <w:bookmarkStart w:id="6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69"/>
    <w:bookmarkStart w:id="7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70"/>
    <w:bookmarkStart w:id="7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71"/>
    <w:bookmarkStart w:id="7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72"/>
    <w:bookmarkStart w:id="7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73"/>
    <w:bookmarkStart w:id="7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74"/>
    <w:bookmarkStart w:id="7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75"/>
    <w:bookmarkStart w:id="7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11"/>
        </w:numPr>
        <w:pStyle w:val="Compact"/>
      </w:pPr>
      <w:r>
        <w:t xml:space="preserve">Runtime: Es el servicio que interactúa con el usuario final (GUI) elaborado en Angular 11</w:t>
      </w:r>
    </w:p>
    <w:p>
      <w:pPr>
        <w:numPr>
          <w:ilvl w:val="0"/>
          <w:numId w:val="1011"/>
        </w:numPr>
        <w:pStyle w:val="Compact"/>
      </w:pPr>
      <w:r>
        <w:t xml:space="preserve">API Tx: Servicio API REST Base Node encargado de realizar las transacciones básicas CRUD</w:t>
      </w:r>
    </w:p>
    <w:p>
      <w:pPr>
        <w:numPr>
          <w:ilvl w:val="0"/>
          <w:numId w:val="1011"/>
        </w:numPr>
        <w:pStyle w:val="Compact"/>
      </w:pPr>
      <w:r>
        <w:t xml:space="preserve">API Config / Seguridad. Servicio Web API .Net Framework encargado de gestionar características con la autenticación y configuración</w:t>
      </w:r>
    </w:p>
    <w:p>
      <w:pPr>
        <w:pStyle w:val="FirstParagraph"/>
      </w:pPr>
    </w:p>
    <w:bookmarkEnd w:id="76"/>
    <w:bookmarkStart w:id="7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77"/>
    <w:bookmarkEnd w:id="78"/>
    <w:bookmarkStart w:id="84" w:name="migracion.6.-migración-de-datos"/>
    <w:p>
      <w:pPr>
        <w:pStyle w:val="Heading2"/>
      </w:pPr>
      <w:r>
        <w:t xml:space="preserve">Migracion.6. Migración de datos</w:t>
      </w:r>
    </w:p>
    <w:bookmarkStart w:id="0" w:name="fig:Migracion.6.Migracióndedatos"/>
    <w:p>
      <w:pPr>
        <w:pStyle w:val="CaptionedFigure"/>
      </w:pPr>
      <w:bookmarkStart w:id="82" w:name="fig:Migracion.6.Migracióndedatos"/>
      <w:r>
        <w:drawing>
          <wp:inline>
            <wp:extent cx="4864608" cy="2245659"/>
            <wp:effectExtent b="0" l="0" r="0" t="0"/>
            <wp:docPr descr="Imagen 5: Vista. Migracion.6. Migración de datos" title="" id="80" name="Picture"/>
            <a:graphic>
              <a:graphicData uri="http://schemas.openxmlformats.org/drawingml/2006/picture">
                <pic:pic>
                  <pic:nvPicPr>
                    <pic:cNvPr descr="images/Migracion.6.Migracióndedatos.png" id="81" name="Picture"/>
                    <pic:cNvPicPr>
                      <a:picLocks noChangeArrowheads="1" noChangeAspect="1"/>
                    </pic:cNvPicPr>
                  </pic:nvPicPr>
                  <pic:blipFill>
                    <a:blip r:embed="rId79"/>
                    <a:stretch>
                      <a:fillRect/>
                    </a:stretch>
                  </pic:blipFill>
                  <pic:spPr bwMode="auto">
                    <a:xfrm>
                      <a:off x="0" y="0"/>
                      <a:ext cx="4864608" cy="2245659"/>
                    </a:xfrm>
                    <a:prstGeom prst="rect">
                      <a:avLst/>
                    </a:prstGeom>
                    <a:noFill/>
                    <a:ln w="9525">
                      <a:noFill/>
                      <a:headEnd/>
                      <a:tailEnd/>
                    </a:ln>
                  </pic:spPr>
                </pic:pic>
              </a:graphicData>
            </a:graphic>
          </wp:inline>
        </w:drawing>
      </w:r>
      <w:bookmarkEnd w:id="82"/>
    </w:p>
    <w:p>
      <w:pPr>
        <w:pStyle w:val="ImageCaption"/>
      </w:pPr>
      <w:r>
        <w:t xml:space="preserve">Imagen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8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83"/>
    <w:bookmarkEnd w:id="84"/>
    <w:bookmarkEnd w:id="85"/>
    <w:bookmarkStart w:id="94" w:name="X51db734b0c6c45519e8763ed857e3b1bb3c993c"/>
    <w:p>
      <w:pPr>
        <w:pStyle w:val="Heading1"/>
      </w:pPr>
      <w:r>
        <w:t xml:space="preserve">Documento sobre especificaciones técnicas de infraestructura TI</w:t>
      </w:r>
    </w:p>
    <w:bookmarkStart w:id="89" w:name="lineabase.0.sui-aplicación.-física-1"/>
    <w:p>
      <w:pPr>
        <w:pStyle w:val="Heading2"/>
      </w:pPr>
      <w:r>
        <w:t xml:space="preserve">Lineabase.0.SUI Aplicación. Física</w:t>
      </w:r>
    </w:p>
    <w:bookmarkStart w:id="0" w:name="fig:Lineabase.0.SIUAplicación.Física"/>
    <w:p>
      <w:pPr>
        <w:pStyle w:val="CaptionedFigure"/>
      </w:pPr>
      <w:bookmarkStart w:id="88" w:name="fig:Lineabase.0.SIUAplicación.Física"/>
      <w:r>
        <w:drawing>
          <wp:inline>
            <wp:extent cx="5943600" cy="3905662"/>
            <wp:effectExtent b="0" l="0" r="0" t="0"/>
            <wp:docPr descr="Imagen 6: Vista. Lineabase.0.SUI Aplicación. Física" title="" id="86" name="Picture"/>
            <a:graphic>
              <a:graphicData uri="http://schemas.openxmlformats.org/drawingml/2006/picture">
                <pic:pic>
                  <pic:nvPicPr>
                    <pic:cNvPr descr="images/Lineabase.0.SIUAplicación.Física.png" id="87"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88"/>
    </w:p>
    <w:p>
      <w:pPr>
        <w:pStyle w:val="ImageCaption"/>
      </w:pPr>
      <w:r>
        <w:t xml:space="preserve">Imagen 6: Vista. Lineabase.0.SUI Aplicación. Física</w:t>
      </w:r>
    </w:p>
    <w:bookmarkEnd w:id="0"/>
    <w:p>
      <w:pPr>
        <w:pStyle w:val="BodyText"/>
      </w:pPr>
      <w:r>
        <w:t xml:space="preserve">Procuraduría General de la Nación (PGN), módulo SUI migrado, 2023. Elementos físicos que soportan a la aplicación Sistema de Información Único (SUI en adelante) de la PGN, actual Fase I y existente en Fase II. Presentación de componentes de software y tecnología física (hardware) implementados en la Fase I y requeridos por Fase II (presente proyecto).</w:t>
      </w:r>
    </w:p>
    <w:bookmarkEnd w:id="89"/>
    <w:bookmarkStart w:id="9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12"/>
        </w:numPr>
        <w:pStyle w:val="Compact"/>
      </w:pPr>
      <w:r>
        <w:t xml:space="preserve">Runtime: Es el servicio que interactúa con el usuario final (GUI) elaborado en Angular 11</w:t>
      </w:r>
    </w:p>
    <w:p>
      <w:pPr>
        <w:numPr>
          <w:ilvl w:val="0"/>
          <w:numId w:val="1012"/>
        </w:numPr>
        <w:pStyle w:val="Compact"/>
      </w:pPr>
      <w:r>
        <w:t xml:space="preserve">API Tx: Servicio API REST Base Node encargado de realizar las transacciones básicas CRUD</w:t>
      </w:r>
    </w:p>
    <w:p>
      <w:pPr>
        <w:numPr>
          <w:ilvl w:val="0"/>
          <w:numId w:val="1012"/>
        </w:numPr>
        <w:pStyle w:val="Compact"/>
      </w:pPr>
      <w:r>
        <w:t xml:space="preserve">API Config / Seguridad. Servicio Web API .Net Framework encargado de gestionar características con la autenticación y configuración</w:t>
      </w:r>
    </w:p>
    <w:p>
      <w:pPr>
        <w:pStyle w:val="FirstParagraph"/>
      </w:pPr>
    </w:p>
    <w:bookmarkStart w:id="9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t xml:space="preserve">&lt;&lt;&lt;&lt;&lt;&lt;&lt; HEAD</w:t>
      </w:r>
      <w:r>
        <w:t xml:space="preserve"> </w:t>
      </w:r>
      <w:r>
        <w:rPr>
          <w:rStyle w:val="VerbatimChar"/>
        </w:rPr>
        <w:t xml:space="preserve">Generated on: Tue Nov 28 2023 09:35:27 GMT-0500 (COT)</w:t>
      </w:r>
      <w:r>
        <w:t xml:space="preserve"> </w:t>
      </w:r>
      <w:r>
        <w:t xml:space="preserve">=======</w:t>
      </w:r>
      <w:r>
        <w:t xml:space="preserve"> </w:t>
      </w:r>
      <w:r>
        <w:rPr>
          <w:rStyle w:val="VerbatimChar"/>
        </w:rPr>
        <w:t xml:space="preserve">Generated on: Thu Nov 23 2023 14:12:15 GMT-0500 (COT)</w:t>
      </w:r>
      <w:r>
        <w:t xml:space="preserve"> </w:t>
      </w:r>
      <w:r>
        <w:t xml:space="preserve">&gt;&gt;&gt;&gt;&gt;&gt;&gt; ae182796d07126970f6e991f2153eef174ea5137</w:t>
      </w:r>
    </w:p>
    <w:bookmarkEnd w:id="90"/>
    <w:bookmarkEnd w:id="91"/>
    <w:bookmarkStart w:id="92" w:name="requerimientos-de-administración"/>
    <w:p>
      <w:pPr>
        <w:pStyle w:val="Heading2"/>
      </w:pPr>
      <w:r>
        <w:t xml:space="preserve">Requerimientos de Administración</w:t>
      </w:r>
    </w:p>
    <w:p>
      <w:pPr>
        <w:numPr>
          <w:ilvl w:val="0"/>
          <w:numId w:val="1013"/>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3"/>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3"/>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3"/>
        </w:numPr>
        <w:pStyle w:val="Compact"/>
      </w:pPr>
      <w:r>
        <w:t xml:space="preserve">Administrar los Permisos de acceso: Esta funcionalidad permite definir específicamente a que servicios de la solución puede ingresar un usuario (CRUD).</w:t>
      </w:r>
    </w:p>
    <w:p>
      <w:pPr>
        <w:numPr>
          <w:ilvl w:val="0"/>
          <w:numId w:val="1013"/>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3"/>
        </w:numPr>
        <w:pStyle w:val="Compact"/>
      </w:pPr>
      <w:r>
        <w:t xml:space="preserve">Las soluciones deben permitir la configuración de permisos de consulta con diferentes alcances para cada tipo de usuario.</w:t>
      </w:r>
    </w:p>
    <w:p>
      <w:pPr>
        <w:numPr>
          <w:ilvl w:val="0"/>
          <w:numId w:val="1013"/>
        </w:numPr>
        <w:pStyle w:val="Compact"/>
      </w:pPr>
      <w:r>
        <w:t xml:space="preserve">Desde la interfaz de usuario se debe poder crear, modificar o inactivar usuarios, perfiles o roles, permisos a las diferentes funcionalidades de la solución.</w:t>
      </w:r>
    </w:p>
    <w:p>
      <w:pPr>
        <w:numPr>
          <w:ilvl w:val="0"/>
          <w:numId w:val="1013"/>
        </w:numPr>
        <w:pStyle w:val="Compact"/>
      </w:pPr>
      <w:r>
        <w:t xml:space="preserve">Las soluciones deben permitir la definición de varios tipos de usuario.</w:t>
      </w:r>
    </w:p>
    <w:p>
      <w:pPr>
        <w:numPr>
          <w:ilvl w:val="0"/>
          <w:numId w:val="1013"/>
        </w:numPr>
        <w:pStyle w:val="Compact"/>
      </w:pPr>
      <w:r>
        <w:t xml:space="preserve">Las soluciones deben permitir la parametrización de los consecutivos que maneja la entidad para los diferentes documentos generados por las soluciones.</w:t>
      </w:r>
    </w:p>
    <w:p>
      <w:pPr>
        <w:numPr>
          <w:ilvl w:val="0"/>
          <w:numId w:val="1013"/>
        </w:numPr>
        <w:pStyle w:val="Compact"/>
      </w:pPr>
      <w:r>
        <w:t xml:space="preserve">Debe permitir parametrizar la vinculación del consecutivo a un documento en forma manual o automática.</w:t>
      </w:r>
    </w:p>
    <w:p>
      <w:pPr>
        <w:numPr>
          <w:ilvl w:val="0"/>
          <w:numId w:val="1013"/>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2"/>
    <w:bookmarkStart w:id="93" w:name="requerimientos-de-seguridad"/>
    <w:p>
      <w:pPr>
        <w:pStyle w:val="Heading2"/>
      </w:pPr>
      <w:r>
        <w:t xml:space="preserve">Requerimientos de Seguridad</w:t>
      </w:r>
    </w:p>
    <w:p>
      <w:pPr>
        <w:numPr>
          <w:ilvl w:val="0"/>
          <w:numId w:val="1014"/>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4"/>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4"/>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4"/>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4"/>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4"/>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4"/>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4"/>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4"/>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4"/>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contemplar el cumplimiento de la normatividad vigente en cuanto a protección de datos personales y debe permitir el manejo de excepciones.</w:t>
      </w:r>
    </w:p>
    <w:p>
      <w:pPr>
        <w:numPr>
          <w:ilvl w:val="0"/>
          <w:numId w:val="1014"/>
        </w:numPr>
        <w:pStyle w:val="Compact"/>
      </w:pPr>
      <w:r>
        <w:t xml:space="preserve">Para los casos que aplique se debe permitir el manejo de certificados y/o firmas digitales en los documentos que así se definan para efectos de aprobación y digitalización.</w:t>
      </w:r>
    </w:p>
    <w:p>
      <w:pPr>
        <w:numPr>
          <w:ilvl w:val="0"/>
          <w:numId w:val="1014"/>
        </w:numPr>
        <w:pStyle w:val="Compact"/>
      </w:pPr>
      <w:r>
        <w:t xml:space="preserve">Debe contemplar las prácticas de desarrollo seguro de aplicaciones y/o implementación segura de productos, para su naturaleza Web based.</w:t>
      </w:r>
    </w:p>
    <w:p>
      <w:pPr>
        <w:numPr>
          <w:ilvl w:val="0"/>
          <w:numId w:val="1014"/>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4"/>
        </w:numPr>
        <w:pStyle w:val="Compact"/>
      </w:pPr>
      <w:r>
        <w:t xml:space="preserve">Debe entregar un procedimiento para el respaldo de la información de acuerdo con las necesidades de la entidad.</w:t>
      </w:r>
    </w:p>
    <w:p>
      <w:pPr>
        <w:numPr>
          <w:ilvl w:val="0"/>
          <w:numId w:val="1014"/>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4"/>
        </w:numPr>
        <w:pStyle w:val="Compact"/>
      </w:pPr>
      <w:r>
        <w:t xml:space="preserve">Debe contemplar un modelo de datos que garantice base de datos única para evitar que se pueda presentar duplicidad de información.</w:t>
      </w:r>
    </w:p>
    <w:p>
      <w:pPr>
        <w:numPr>
          <w:ilvl w:val="0"/>
          <w:numId w:val="1014"/>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cerrar las transacciones luego de máximo 10 minutos de inactividad.</w:t>
      </w:r>
    </w:p>
    <w:p>
      <w:pPr>
        <w:numPr>
          <w:ilvl w:val="0"/>
          <w:numId w:val="1014"/>
        </w:numPr>
        <w:pStyle w:val="Compact"/>
      </w:pPr>
      <w:r>
        <w:t xml:space="preserve">Debe incluir controles de bloqueo de cuenta después de un máximo de 5 intentos erróneos a fin de evitar ataques de fuerza bruta.</w:t>
      </w:r>
    </w:p>
    <w:p>
      <w:pPr>
        <w:numPr>
          <w:ilvl w:val="0"/>
          <w:numId w:val="1014"/>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4"/>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3"/>
    <w:bookmarkEnd w:id="94"/>
    <w:bookmarkStart w:id="100" w:name="referencias"/>
    <w:p>
      <w:pPr>
        <w:pStyle w:val="Heading1"/>
      </w:pPr>
      <w:r>
        <w:t xml:space="preserve">Referencias</w:t>
      </w:r>
    </w:p>
    <w:bookmarkStart w:id="99"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96" w:name="ref-19ZPD5YjC"/>
    <w:p>
      <w:pPr>
        <w:pStyle w:val="Bibliography"/>
      </w:pPr>
      <w:r>
        <w:t xml:space="preserve">1.</w:t>
      </w:r>
      <w:r>
        <w:t xml:space="preserve"> </w:t>
      </w:r>
      <w:r>
        <w:t xml:space="preserve">	</w:t>
      </w:r>
      <w:r>
        <w:rPr>
          <w:bCs/>
          <w:b/>
        </w:rPr>
        <w:t xml:space="preserve">Softgic. Proyecto de mejoramiento SUI de PGN. Fase i</w:t>
      </w:r>
      <w:r>
        <w:t xml:space="preserve"> </w:t>
      </w:r>
      <w:r>
        <w:t xml:space="preserve">Softgic, PGN</w:t>
      </w:r>
      <w:r>
        <w:t xml:space="preserve"> </w:t>
      </w:r>
      <w:r>
        <w:t xml:space="preserve">(2022-06)</w:t>
      </w:r>
      <w:r>
        <w:t xml:space="preserve"> </w:t>
      </w:r>
      <w:hyperlink r:id="rId95">
        <w:r>
          <w:rPr>
            <w:rStyle w:val="Hyperlink"/>
          </w:rPr>
          <w:t xml:space="preserve">https://hwong23.github.io/fna-devdoc-f1/v/6497aef0f15c3591f0728e4c42cb2c26c13b43aa/</w:t>
        </w:r>
      </w:hyperlink>
    </w:p>
    <w:bookmarkEnd w:id="96"/>
    <w:bookmarkStart w:id="9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95">
        <w:r>
          <w:rPr>
            <w:rStyle w:val="Hyperlink"/>
          </w:rPr>
          <w:t xml:space="preserve">https://hwong23.github.io/fna-devdoc-f1/v/6497aef0f15c3591f0728e4c42cb2c26c13b43aa/</w:t>
        </w:r>
      </w:hyperlink>
    </w:p>
    <w:bookmarkEnd w:id="97"/>
    <w:bookmarkStart w:id="98"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95">
        <w:r>
          <w:rPr>
            <w:rStyle w:val="Hyperlink"/>
          </w:rPr>
          <w:t xml:space="preserve">https://hwong23.github.io/fna-devdoc-f1/v/6497aef0f15c3591f0728e4c42cb2c26c13b43aa/</w:t>
        </w:r>
      </w:hyperlink>
    </w:p>
    <w:bookmarkEnd w:id="98"/>
    <w:bookmarkEnd w:id="99"/>
    <w:bookmarkEnd w:id="10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59" Target="media/rId59.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0de2b5f684ea20dc430548b6af37872b2af9b03e/"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0de2b5f684ea20dc430548b6af37872b2af9b03e/"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SUI</dc:title>
  <dc:creator/>
  <dc:language>en-US</dc:language>
  <cp:keywords>SOA, madurez, gobierno, PGN</cp:keywords>
  <dcterms:created xsi:type="dcterms:W3CDTF">2023-11-29T19:38:11Z</dcterms:created>
  <dcterms:modified xsi:type="dcterms:W3CDTF">2023-11-29T19:38:11Z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SUI</vt:lpwstr>
  </property>
  <property fmtid="{D5CDD505-2E9C-101B-9397-08002B2CF9AE}" pid="19" name="tablenos-caption-name">
    <vt:lpwstr>Tabla</vt:lpwstr>
  </property>
</Properties>
</file>