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1.png" ContentType="image/png"/>
  <Override PartName="/word/media/rId79.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SUI</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SUI</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1.df64379 de 29 Nov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29 Nov 2023</w:t>
      </w:r>
    </w:p>
    <w:p>
      <w:r>
        <w:br w:type="page"/>
      </w:r>
    </w:p>
    <w:p>
      <w:pPr>
        <w:pStyle w:val="BodyText"/>
      </w:pPr>
      <w:r>
        <w:t xml:space="preserve">Los productos de esta etapa, Migración Funcional SUI,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SUI del 2022,</w:t>
      </w:r>
      <w:r>
        <w:t xml:space="preserve"> </w:t>
      </w:r>
      <w:hyperlink r:id="rId21">
        <w:r>
          <w:rPr>
            <w:rStyle w:val="Hyperlink"/>
          </w:rPr>
          <w:t xml:space="preserve">Sharepoint Softgic@df64379</w:t>
        </w:r>
      </w:hyperlink>
      <w:r>
        <w:t xml:space="preserve"> </w:t>
      </w:r>
      <w:r>
        <w:t xml:space="preserve">del November 29,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1.df64379</w:t>
            </w:r>
          </w:p>
        </w:tc>
        <w:tc>
          <w:tcPr/>
          <w:p>
            <w:pPr>
              <w:pStyle w:val="Compact"/>
              <w:jc w:val="left"/>
            </w:pPr>
            <w:r>
              <w:t xml:space="preserve">2023-11-29. doc SUI*</w:t>
            </w: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Vínculos</w:t>
            </w:r>
          </w:p>
        </w:tc>
        <w:tc>
          <w:tcPr/>
          <w:p>
            <w:pPr>
              <w:pStyle w:val="Compact"/>
              <w:jc w:val="left"/>
            </w:pPr>
            <w:hyperlink r:id="rId26">
              <w:r>
                <w:rPr>
                  <w:rStyle w:val="Hyperlink"/>
                </w:rPr>
                <w:t xml:space="preserve">N003a Vista Segmento PGN SUI</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diagrama-de-infraestructura-de-ti">
        <w:r>
          <w:rPr>
            <w:rStyle w:val="Hyperlink"/>
          </w:rPr>
          <w:t xml:space="preserve">Diagrama de Infraestructura de TI</w:t>
        </w:r>
      </w:hyperlink>
    </w:p>
    <w:p>
      <w:pPr>
        <w:numPr>
          <w:ilvl w:val="1"/>
          <w:numId w:val="1006"/>
        </w:numPr>
        <w:pStyle w:val="Compact"/>
      </w:pPr>
      <w:hyperlink w:anchor="migracion.3.-infraestructura">
        <w:r>
          <w:rPr>
            <w:rStyle w:val="Hyperlink"/>
          </w:rPr>
          <w:t xml:space="preserve">Migracion.3. Infraestructura</w:t>
        </w:r>
      </w:hyperlink>
    </w:p>
    <w:p>
      <w:pPr>
        <w:numPr>
          <w:ilvl w:val="1"/>
          <w:numId w:val="1006"/>
        </w:numPr>
        <w:pStyle w:val="Compact"/>
      </w:pPr>
      <w:hyperlink w:anchor="X57a840a927bff67d2695958295a35536b73d305">
        <w:r>
          <w:rPr>
            <w:rStyle w:val="Hyperlink"/>
          </w:rPr>
          <w:t xml:space="preserve">Lineabase.1a.SUI Componentes. Infraestrcutura</w:t>
        </w:r>
      </w:hyperlink>
    </w:p>
    <w:p>
      <w:pPr>
        <w:numPr>
          <w:ilvl w:val="1"/>
          <w:numId w:val="1006"/>
        </w:numPr>
        <w:pStyle w:val="Compact"/>
      </w:pPr>
      <w:hyperlink w:anchor="lineabase.0.SUI-aplicación.-física">
        <w:r>
          <w:rPr>
            <w:rStyle w:val="Hyperlink"/>
          </w:rPr>
          <w:t xml:space="preserve">Lineabase.0.SUI Aplicación. Física</w:t>
        </w:r>
      </w:hyperlink>
    </w:p>
    <w:p>
      <w:pPr>
        <w:numPr>
          <w:ilvl w:val="1"/>
          <w:numId w:val="1006"/>
        </w:numPr>
        <w:pStyle w:val="Compact"/>
      </w:pPr>
      <w:hyperlink w:anchor="seguridad.2.-lineabase.0.SUI-aplicación">
        <w:r>
          <w:rPr>
            <w:rStyle w:val="Hyperlink"/>
          </w:rPr>
          <w:t xml:space="preserve">Seguridad.2. Lineabase.0.SUI Aplicación</w:t>
        </w:r>
      </w:hyperlink>
    </w:p>
    <w:p>
      <w:pPr>
        <w:numPr>
          <w:ilvl w:val="1"/>
          <w:numId w:val="1006"/>
        </w:numPr>
        <w:pStyle w:val="Compact"/>
      </w:pPr>
      <w:hyperlink w:anchor="migracion.6.-migración-de-datos">
        <w:r>
          <w:rPr>
            <w:rStyle w:val="Hyperlink"/>
          </w:rPr>
          <w:t xml:space="preserve">Migracion.6. Migración de datos</w:t>
        </w:r>
      </w:hyperlink>
    </w:p>
    <w:p>
      <w:pPr>
        <w:numPr>
          <w:ilvl w:val="0"/>
          <w:numId w:val="1005"/>
        </w:numPr>
        <w:pStyle w:val="Compact"/>
      </w:pPr>
      <w:hyperlink w:anchor="X51db734b0c6c45519e8763ed857e3b1bb3c993c">
        <w:r>
          <w:rPr>
            <w:rStyle w:val="Hyperlink"/>
          </w:rPr>
          <w:t xml:space="preserve">Documento sobre especificaciones técnicas de infraestructura TI</w:t>
        </w:r>
      </w:hyperlink>
    </w:p>
    <w:p>
      <w:pPr>
        <w:numPr>
          <w:ilvl w:val="1"/>
          <w:numId w:val="1007"/>
        </w:numPr>
        <w:pStyle w:val="Compact"/>
      </w:pPr>
      <w:hyperlink w:anchor="lineabase.0.SUI-aplicación.-física">
        <w:r>
          <w:rPr>
            <w:rStyle w:val="Hyperlink"/>
          </w:rPr>
          <w:t xml:space="preserve">Lineabase.0.SUI Aplicación. Física</w:t>
        </w:r>
      </w:hyperlink>
    </w:p>
    <w:p>
      <w:r>
        <w:br w:type="page"/>
      </w:r>
    </w:p>
    <w:bookmarkEnd w:id="40"/>
    <w:bookmarkStart w:id="85" w:name="diagrama-de-infraestructura-de-ti"/>
    <w:p>
      <w:pPr>
        <w:pStyle w:val="Heading1"/>
      </w:pPr>
      <w:r>
        <w:t xml:space="preserve">Diagrama de Infraestructura de TI</w:t>
      </w:r>
    </w:p>
    <w:bookmarkStart w:id="47" w:name="migracion.3.-infraestructura"/>
    <w:p>
      <w:pPr>
        <w:pStyle w:val="Heading2"/>
      </w:pPr>
      <w:r>
        <w:t xml:space="preserve">Migracion.3. Infraestructura</w:t>
      </w:r>
    </w:p>
    <w:bookmarkStart w:id="0" w:name="fig:Migracion.3.Infraestructura"/>
    <w:p>
      <w:pPr>
        <w:pStyle w:val="CaptionedFigure"/>
      </w:pPr>
      <w:bookmarkStart w:id="44" w:name="fig:Migracion.3.Infraestructura"/>
      <w:r>
        <w:drawing>
          <wp:inline>
            <wp:extent cx="5943600" cy="4848472"/>
            <wp:effectExtent b="0" l="0" r="0" t="0"/>
            <wp:docPr descr="Imagen 1: Vista. Migracion.3. Infraestructura" title="" id="42" name="Picture"/>
            <a:graphic>
              <a:graphicData uri="http://schemas.openxmlformats.org/drawingml/2006/picture">
                <pic:pic>
                  <pic:nvPicPr>
                    <pic:cNvPr descr="images/Migracion.3.Infraestructura.png" id="43" name="Picture"/>
                    <pic:cNvPicPr>
                      <a:picLocks noChangeArrowheads="1" noChangeAspect="1"/>
                    </pic:cNvPicPr>
                  </pic:nvPicPr>
                  <pic:blipFill>
                    <a:blip r:embed="rId41"/>
                    <a:stretch>
                      <a:fillRect/>
                    </a:stretch>
                  </pic:blipFill>
                  <pic:spPr bwMode="auto">
                    <a:xfrm>
                      <a:off x="0" y="0"/>
                      <a:ext cx="5943600" cy="4848472"/>
                    </a:xfrm>
                    <a:prstGeom prst="rect">
                      <a:avLst/>
                    </a:prstGeom>
                    <a:noFill/>
                    <a:ln w="9525">
                      <a:noFill/>
                      <a:headEnd/>
                      <a:tailEnd/>
                    </a:ln>
                  </pic:spPr>
                </pic:pic>
              </a:graphicData>
            </a:graphic>
          </wp:inline>
        </w:drawing>
      </w:r>
      <w:bookmarkEnd w:id="44"/>
    </w:p>
    <w:p>
      <w:pPr>
        <w:pStyle w:val="ImageCaption"/>
      </w:pPr>
      <w:r>
        <w:t xml:space="preserve">Imagen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45" w:name="representación-de-infraestructura"/>
    <w:p>
      <w:pPr>
        <w:pStyle w:val="Heading3"/>
      </w:pPr>
      <w:r>
        <w:t xml:space="preserve">Representación de Infraestructura</w:t>
      </w:r>
    </w:p>
    <w:p>
      <w:pPr>
        <w:numPr>
          <w:ilvl w:val="0"/>
          <w:numId w:val="1008"/>
        </w:numPr>
        <w:pStyle w:val="Compact"/>
      </w:pPr>
      <w:r>
        <w:t xml:space="preserve">Canales</w:t>
      </w:r>
    </w:p>
    <w:p>
      <w:pPr>
        <w:numPr>
          <w:ilvl w:val="0"/>
          <w:numId w:val="1008"/>
        </w:numPr>
        <w:pStyle w:val="Compact"/>
      </w:pPr>
      <w:r>
        <w:t xml:space="preserve">Redes</w:t>
      </w:r>
    </w:p>
    <w:p>
      <w:pPr>
        <w:numPr>
          <w:ilvl w:val="0"/>
          <w:numId w:val="1008"/>
        </w:numPr>
        <w:pStyle w:val="Compact"/>
      </w:pPr>
      <w:r>
        <w:t xml:space="preserve">Grupo de Servidores</w:t>
      </w:r>
    </w:p>
    <w:p>
      <w:pPr>
        <w:numPr>
          <w:ilvl w:val="0"/>
          <w:numId w:val="1008"/>
        </w:numPr>
        <w:pStyle w:val="Compact"/>
      </w:pPr>
      <w:r>
        <w:t xml:space="preserve">Grupo de Servicios</w:t>
      </w:r>
    </w:p>
    <w:p>
      <w:pPr>
        <w:numPr>
          <w:ilvl w:val="0"/>
          <w:numId w:val="1008"/>
        </w:numPr>
        <w:pStyle w:val="Compact"/>
      </w:pPr>
      <w:r>
        <w:t xml:space="preserve">Integración</w:t>
      </w:r>
    </w:p>
    <w:p>
      <w:pPr>
        <w:numPr>
          <w:ilvl w:val="0"/>
          <w:numId w:val="1008"/>
        </w:numPr>
        <w:pStyle w:val="Compact"/>
      </w:pPr>
      <w:r>
        <w:t xml:space="preserve">Seguridad</w:t>
      </w:r>
    </w:p>
    <w:p>
      <w:pPr>
        <w:numPr>
          <w:ilvl w:val="0"/>
          <w:numId w:val="1008"/>
        </w:numPr>
        <w:pStyle w:val="Compact"/>
      </w:pPr>
      <w:r>
        <w:t xml:space="preserve">Almacenamiento</w:t>
      </w:r>
    </w:p>
    <w:p>
      <w:pPr>
        <w:numPr>
          <w:ilvl w:val="0"/>
          <w:numId w:val="1008"/>
        </w:numPr>
        <w:pStyle w:val="Compact"/>
      </w:pPr>
      <w:r>
        <w:t xml:space="preserve">Comunicación / Ruteo</w:t>
      </w:r>
    </w:p>
    <w:p>
      <w:pPr>
        <w:pStyle w:val="FirstParagraph"/>
      </w:pPr>
    </w:p>
    <w:bookmarkEnd w:id="45"/>
    <w:bookmarkStart w:id="4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46"/>
    <w:bookmarkEnd w:id="47"/>
    <w:bookmarkStart w:id="51" w:name="X3f1f1b70ddb407784104160acaf60ebb6bc9d2d"/>
    <w:p>
      <w:pPr>
        <w:pStyle w:val="Heading2"/>
      </w:pPr>
      <w:r>
        <w:t xml:space="preserve">Lineabase.1a.SUI Componentes. Infraestrcutura</w:t>
      </w:r>
    </w:p>
    <w:bookmarkStart w:id="0" w:name="fig:Lineabase.1a.SIUComponentes.Infraestrcutura"/>
    <w:p>
      <w:pPr>
        <w:pStyle w:val="FirstParagraph"/>
      </w:pPr>
      <w:bookmarkStart w:id="48" w:name="X9f1751b5535eda5074d83d3c7bc0b166e1ea275"/>
      <w:r>
        <w:t xml:space="preserve">Imagen 2: Vista. Lineabase.1a.SUI Componentes. Infraestrcutura</w:t>
      </w:r>
      <w:bookmarkEnd w:id="48"/>
    </w:p>
    <w:bookmarkEnd w:id="0"/>
    <w:p>
      <w:pPr>
        <w:pStyle w:val="BodyText"/>
      </w:pPr>
      <w:r>
        <w:t xml:space="preserve">Relación de dependencias de infraestructura con los servicios que integran el modelo de aplicación de SUI Migrado, 2023.</w:t>
      </w:r>
    </w:p>
    <w:bookmarkStart w:id="49" w:name="elementos-de-infraestructura-sui-migrado"/>
    <w:p>
      <w:pPr>
        <w:pStyle w:val="Heading3"/>
      </w:pPr>
      <w:r>
        <w:t xml:space="preserve">Elementos de Infraestructura SUI Migrado</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p>
      <w:pPr>
        <w:pStyle w:val="FirstParagraph"/>
      </w:pPr>
    </w:p>
    <w:bookmarkEnd w:id="49"/>
    <w:bookmarkStart w:id="5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50"/>
    <w:bookmarkEnd w:id="51"/>
    <w:bookmarkStart w:id="56" w:name="lineabase.0.sui-aplicación.-física"/>
    <w:p>
      <w:pPr>
        <w:pStyle w:val="Heading2"/>
      </w:pPr>
      <w:r>
        <w:t xml:space="preserve">Lineabase.0.SUI Aplicación. Física</w:t>
      </w:r>
    </w:p>
    <w:bookmarkStart w:id="0" w:name="fig:Lineabase.0.SIUAplicación.Física"/>
    <w:p>
      <w:pPr>
        <w:pStyle w:val="CaptionedFigure"/>
      </w:pPr>
      <w:bookmarkStart w:id="55" w:name="fig:Lineabase.0.SIUAplicación.Física"/>
      <w:r>
        <w:drawing>
          <wp:inline>
            <wp:extent cx="5943600" cy="3905662"/>
            <wp:effectExtent b="0" l="0" r="0" t="0"/>
            <wp:docPr descr="Imagen 3: Vista. Lineabase.0.SUI Aplicación. Física" title="" id="53" name="Picture"/>
            <a:graphic>
              <a:graphicData uri="http://schemas.openxmlformats.org/drawingml/2006/picture">
                <pic:pic>
                  <pic:nvPicPr>
                    <pic:cNvPr descr="images/Lineabase.0.SIUAplicación.Física.png" id="54"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55"/>
    </w:p>
    <w:p>
      <w:pPr>
        <w:pStyle w:val="ImageCaption"/>
      </w:pPr>
      <w:r>
        <w:t xml:space="preserve">Imagen 3: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p>
      <w:pPr>
        <w:pStyle w:val="FirstParagraph"/>
      </w:pPr>
    </w:p>
    <w:bookmarkStart w:id="5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3" w:name="seguridad.2.-lineabase.0.sui-aplicación"/>
    <w:p>
      <w:pPr>
        <w:pStyle w:val="Heading2"/>
      </w:pPr>
      <w:r>
        <w:t xml:space="preserve">Seguridad.2. Lineabase.0.SUI Aplicación</w:t>
      </w:r>
    </w:p>
    <w:bookmarkStart w:id="0" w:name="fig:Seguridad.2.Lineabase.0.SIUAplicación"/>
    <w:p>
      <w:pPr>
        <w:pStyle w:val="CaptionedFigure"/>
      </w:pPr>
      <w:bookmarkStart w:id="62" w:name="X40e0300129c70e50187f2a3ff8beff8f322b561"/>
      <w:r>
        <w:drawing>
          <wp:inline>
            <wp:extent cx="5943600" cy="4279938"/>
            <wp:effectExtent b="0" l="0" r="0" t="0"/>
            <wp:docPr descr="Imagen 4: Vista. Seguridad.2. Lineabase.0.SUI Aplicación" title="" id="60" name="Picture"/>
            <a:graphic>
              <a:graphicData uri="http://schemas.openxmlformats.org/drawingml/2006/picture">
                <pic:pic>
                  <pic:nvPicPr>
                    <pic:cNvPr descr="images/Seguridad.2.Lineabase.0.SIUAplicación.png" id="61" name="Picture"/>
                    <pic:cNvPicPr>
                      <a:picLocks noChangeArrowheads="1" noChangeAspect="1"/>
                    </pic:cNvPicPr>
                  </pic:nvPicPr>
                  <pic:blipFill>
                    <a:blip r:embed="rId59"/>
                    <a:stretch>
                      <a:fillRect/>
                    </a:stretch>
                  </pic:blipFill>
                  <pic:spPr bwMode="auto">
                    <a:xfrm>
                      <a:off x="0" y="0"/>
                      <a:ext cx="5943600" cy="4279938"/>
                    </a:xfrm>
                    <a:prstGeom prst="rect">
                      <a:avLst/>
                    </a:prstGeom>
                    <a:noFill/>
                    <a:ln w="9525">
                      <a:noFill/>
                      <a:headEnd/>
                      <a:tailEnd/>
                    </a:ln>
                  </pic:spPr>
                </pic:pic>
              </a:graphicData>
            </a:graphic>
          </wp:inline>
        </w:drawing>
      </w:r>
      <w:bookmarkEnd w:id="62"/>
    </w:p>
    <w:p>
      <w:pPr>
        <w:pStyle w:val="ImageCaption"/>
      </w:pPr>
      <w:r>
        <w:t xml:space="preserve">Imagen 4: Vista. Seguridad.2. Lineabase.0.SUI Aplicación</w:t>
      </w:r>
    </w:p>
    <w:bookmarkEnd w:id="0"/>
    <w:bookmarkEnd w:id="63"/>
    <w:bookmarkStart w:id="78" w:name="metodología-seguridad-sui-migrado"/>
    <w:p>
      <w:pPr>
        <w:pStyle w:val="Heading2"/>
      </w:pPr>
      <w:r>
        <w:t xml:space="preserve">Metodología Seguridad SUI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6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64"/>
    <w:bookmarkStart w:id="6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65"/>
    <w:bookmarkStart w:id="6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66"/>
    <w:bookmarkStart w:id="6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67"/>
    <w:bookmarkStart w:id="6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68"/>
    <w:bookmarkStart w:id="6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69"/>
    <w:bookmarkStart w:id="7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70"/>
    <w:bookmarkStart w:id="7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71"/>
    <w:bookmarkStart w:id="7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72"/>
    <w:bookmarkStart w:id="7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73"/>
    <w:bookmarkStart w:id="7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74"/>
    <w:bookmarkStart w:id="7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75"/>
    <w:bookmarkStart w:id="7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p>
      <w:pPr>
        <w:pStyle w:val="FirstParagraph"/>
      </w:pPr>
    </w:p>
    <w:bookmarkEnd w:id="76"/>
    <w:bookmarkStart w:id="7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77"/>
    <w:bookmarkEnd w:id="78"/>
    <w:bookmarkStart w:id="84" w:name="migracion.6.-migración-de-datos"/>
    <w:p>
      <w:pPr>
        <w:pStyle w:val="Heading2"/>
      </w:pPr>
      <w:r>
        <w:t xml:space="preserve">Migracion.6. Migración de datos</w:t>
      </w:r>
    </w:p>
    <w:bookmarkStart w:id="0" w:name="fig:Migracion.6.Migracióndedatos"/>
    <w:p>
      <w:pPr>
        <w:pStyle w:val="CaptionedFigure"/>
      </w:pPr>
      <w:bookmarkStart w:id="82" w:name="fig:Migracion.6.Migracióndedatos"/>
      <w:r>
        <w:drawing>
          <wp:inline>
            <wp:extent cx="4864608" cy="2245659"/>
            <wp:effectExtent b="0" l="0" r="0" t="0"/>
            <wp:docPr descr="Imagen 5: Vista. Migracion.6. Migración de datos" title="" id="80" name="Picture"/>
            <a:graphic>
              <a:graphicData uri="http://schemas.openxmlformats.org/drawingml/2006/picture">
                <pic:pic>
                  <pic:nvPicPr>
                    <pic:cNvPr descr="images/Migracion.6.Migracióndedatos.png" id="81" name="Picture"/>
                    <pic:cNvPicPr>
                      <a:picLocks noChangeArrowheads="1" noChangeAspect="1"/>
                    </pic:cNvPicPr>
                  </pic:nvPicPr>
                  <pic:blipFill>
                    <a:blip r:embed="rId79"/>
                    <a:stretch>
                      <a:fillRect/>
                    </a:stretch>
                  </pic:blipFill>
                  <pic:spPr bwMode="auto">
                    <a:xfrm>
                      <a:off x="0" y="0"/>
                      <a:ext cx="4864608" cy="2245659"/>
                    </a:xfrm>
                    <a:prstGeom prst="rect">
                      <a:avLst/>
                    </a:prstGeom>
                    <a:noFill/>
                    <a:ln w="9525">
                      <a:noFill/>
                      <a:headEnd/>
                      <a:tailEnd/>
                    </a:ln>
                  </pic:spPr>
                </pic:pic>
              </a:graphicData>
            </a:graphic>
          </wp:inline>
        </w:drawing>
      </w:r>
      <w:bookmarkEnd w:id="82"/>
    </w:p>
    <w:p>
      <w:pPr>
        <w:pStyle w:val="ImageCaption"/>
      </w:pPr>
      <w:r>
        <w:t xml:space="preserve">Imagen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8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83"/>
    <w:bookmarkEnd w:id="84"/>
    <w:bookmarkEnd w:id="85"/>
    <w:bookmarkStart w:id="94" w:name="X51db734b0c6c45519e8763ed857e3b1bb3c993c"/>
    <w:p>
      <w:pPr>
        <w:pStyle w:val="Heading1"/>
      </w:pPr>
      <w:r>
        <w:t xml:space="preserve">Documento sobre especificaciones técnicas de infraestructura TI</w:t>
      </w:r>
    </w:p>
    <w:bookmarkStart w:id="89" w:name="lineabase.0.sui-aplicación.-física-1"/>
    <w:p>
      <w:pPr>
        <w:pStyle w:val="Heading2"/>
      </w:pPr>
      <w:r>
        <w:t xml:space="preserve">Lineabase.0.SUI Aplicación. Física</w:t>
      </w:r>
    </w:p>
    <w:bookmarkStart w:id="0" w:name="fig:Lineabase.0.SIUAplicación.Física"/>
    <w:p>
      <w:pPr>
        <w:pStyle w:val="CaptionedFigure"/>
      </w:pPr>
      <w:bookmarkStart w:id="88" w:name="fig:Lineabase.0.SIUAplicación.Física"/>
      <w:r>
        <w:drawing>
          <wp:inline>
            <wp:extent cx="5943600" cy="3905662"/>
            <wp:effectExtent b="0" l="0" r="0" t="0"/>
            <wp:docPr descr="Imagen 6: Vista. Lineabase.0.SUI Aplicación. Física" title="" id="86" name="Picture"/>
            <a:graphic>
              <a:graphicData uri="http://schemas.openxmlformats.org/drawingml/2006/picture">
                <pic:pic>
                  <pic:nvPicPr>
                    <pic:cNvPr descr="images/Lineabase.0.SIUAplicación.Física.png" id="87"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88"/>
    </w:p>
    <w:p>
      <w:pPr>
        <w:pStyle w:val="ImageCaption"/>
      </w:pPr>
      <w:r>
        <w:t xml:space="preserve">Imagen 6: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89"/>
    <w:bookmarkStart w:id="9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12"/>
        </w:numPr>
        <w:pStyle w:val="Compact"/>
      </w:pPr>
      <w:r>
        <w:t xml:space="preserve">Runtime: Es el servicio que interactúa con el usuario final (GUI) elaborado en Angular 11</w:t>
      </w:r>
    </w:p>
    <w:p>
      <w:pPr>
        <w:numPr>
          <w:ilvl w:val="0"/>
          <w:numId w:val="1012"/>
        </w:numPr>
        <w:pStyle w:val="Compact"/>
      </w:pPr>
      <w:r>
        <w:t xml:space="preserve">API Tx: Servicio API REST Base Node encargado de realizar las transacciones básicas CRUD</w:t>
      </w:r>
    </w:p>
    <w:p>
      <w:pPr>
        <w:numPr>
          <w:ilvl w:val="0"/>
          <w:numId w:val="1012"/>
        </w:numPr>
        <w:pStyle w:val="Compact"/>
      </w:pPr>
      <w:r>
        <w:t xml:space="preserve">API Config / Seguridad. Servicio Web API .Net Framework encargado de gestionar características con la autenticación y configuración</w:t>
      </w:r>
    </w:p>
    <w:p>
      <w:pPr>
        <w:pStyle w:val="FirstParagraph"/>
      </w:pPr>
    </w:p>
    <w:bookmarkStart w:id="9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90"/>
    <w:bookmarkEnd w:id="91"/>
    <w:bookmarkStart w:id="92" w:name="requerimientos-de-administración"/>
    <w:p>
      <w:pPr>
        <w:pStyle w:val="Heading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2"/>
    <w:bookmarkStart w:id="93" w:name="requerimientos-de-seguridad"/>
    <w:p>
      <w:pPr>
        <w:pStyle w:val="Heading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3"/>
    <w:bookmarkEnd w:id="94"/>
    <w:bookmarkStart w:id="100" w:name="referencias"/>
    <w:p>
      <w:pPr>
        <w:pStyle w:val="Heading1"/>
      </w:pPr>
      <w:r>
        <w:t xml:space="preserve">Referencias</w:t>
      </w:r>
    </w:p>
    <w:bookmarkStart w:id="99"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6" w:name="ref-19ZPD5YjC"/>
    <w:p>
      <w:pPr>
        <w:pStyle w:val="Bibliography"/>
      </w:pPr>
      <w:r>
        <w:t xml:space="preserve">1.</w:t>
      </w:r>
      <w:r>
        <w:t xml:space="preserve"> </w:t>
      </w:r>
      <w:r>
        <w:t xml:space="preserve">	</w:t>
      </w:r>
      <w:r>
        <w:rPr>
          <w:bCs/>
          <w:b/>
        </w:rPr>
        <w:t xml:space="preserve">Softgic. Proyecto de mejoramiento SUI de PGN. Fase i</w:t>
      </w:r>
      <w:r>
        <w:t xml:space="preserve"> </w:t>
      </w:r>
      <w:r>
        <w:t xml:space="preserve">Softgic, PGN</w:t>
      </w:r>
      <w:r>
        <w:t xml:space="preserve"> </w:t>
      </w:r>
      <w:r>
        <w:t xml:space="preserve">(2022-06)</w:t>
      </w:r>
      <w:r>
        <w:t xml:space="preserve"> </w:t>
      </w:r>
      <w:hyperlink r:id="rId95">
        <w:r>
          <w:rPr>
            <w:rStyle w:val="Hyperlink"/>
          </w:rPr>
          <w:t xml:space="preserve">https://hwong23.github.io/fna-devdoc-f1/v/6497aef0f15c3591f0728e4c42cb2c26c13b43aa/</w:t>
        </w:r>
      </w:hyperlink>
    </w:p>
    <w:bookmarkEnd w:id="96"/>
    <w:bookmarkStart w:id="9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5">
        <w:r>
          <w:rPr>
            <w:rStyle w:val="Hyperlink"/>
          </w:rPr>
          <w:t xml:space="preserve">https://hwong23.github.io/fna-devdoc-f1/v/6497aef0f15c3591f0728e4c42cb2c26c13b43aa/</w:t>
        </w:r>
      </w:hyperlink>
    </w:p>
    <w:bookmarkEnd w:id="97"/>
    <w:bookmarkStart w:id="9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5">
        <w:r>
          <w:rPr>
            <w:rStyle w:val="Hyperlink"/>
          </w:rPr>
          <w:t xml:space="preserve">https://hwong23.github.io/fna-devdoc-f1/v/6497aef0f15c3591f0728e4c42cb2c26c13b43aa/</w:t>
        </w:r>
      </w:hyperlink>
    </w:p>
    <w:bookmarkEnd w:id="98"/>
    <w:bookmarkEnd w:id="99"/>
    <w:bookmarkEnd w:id="10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df64379fc225eb656218b4d836effa20b5adc6f7/"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df64379fc225eb656218b4d836effa20b5adc6f7/"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SUI</dc:title>
  <dc:creator/>
  <dc:language>en-US</dc:language>
  <cp:keywords>SOA, madurez, gobierno, PGN</cp:keywords>
  <dcterms:created xsi:type="dcterms:W3CDTF">2023-11-29T19:09:24Z</dcterms:created>
  <dcterms:modified xsi:type="dcterms:W3CDTF">2023-11-29T19:09:24Z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SUI</vt:lpwstr>
  </property>
  <property fmtid="{D5CDD505-2E9C-101B-9397-08002B2CF9AE}" pid="19" name="tablenos-caption-name">
    <vt:lpwstr>Tabla</vt:lpwstr>
  </property>
</Properties>
</file>