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SUI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SUI</w:t>
            </w:r>
          </w:p>
        </w:tc>
      </w:tr>
      <w:tr>
        <w:tc>
          <w:tcPr/>
          <w:p>
            <w:pPr>
              <w:pStyle w:val="Compact"/>
              <w:jc w:val="left"/>
            </w:pPr>
            <w:r>
              <w:t xml:space="preserve">Palabras clave</w:t>
            </w:r>
          </w:p>
        </w:tc>
        <w:tc>
          <w:tcPr/>
          <w:p>
            <w:pPr>
              <w:pStyle w:val="Compact"/>
              <w:jc w:val="left"/>
            </w:pPr>
            <w:r>
              <w:t xml:space="preserve">SUI,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1.5662116</w:t>
            </w:r>
          </w:p>
        </w:tc>
        <w:tc>
          <w:tcPr/>
          <w:p>
            <w:pPr>
              <w:pStyle w:val="Compact"/>
              <w:jc w:val="left"/>
            </w:pPr>
            <w:r>
              <w:t xml:space="preserve">2023-11-29. doc SUI*</w:t>
            </w:r>
          </w:p>
        </w:tc>
      </w:tr>
      <w:tr>
        <w:tc>
          <w:tcPr/>
          <w:p>
            <w:pPr>
              <w:pStyle w:val="Compact"/>
              <w:jc w:val="left"/>
            </w:pPr>
            <w:r>
              <w:t xml:space="preserve">1.c13af5e</w:t>
            </w:r>
          </w:p>
        </w:tc>
        <w:tc>
          <w:tcPr/>
          <w:p>
            <w:pPr>
              <w:pStyle w:val="Compact"/>
              <w:jc w:val="left"/>
            </w:pPr>
            <w:r>
              <w:t xml:space="preserve">2023-11-29. SUI*</w:t>
            </w:r>
          </w:p>
        </w:tc>
      </w:tr>
      <w:tr>
        <w:tc>
          <w:tcPr/>
          <w:p>
            <w:pPr>
              <w:pStyle w:val="Compact"/>
              <w:jc w:val="left"/>
            </w:pPr>
            <w:r>
              <w:t xml:space="preserve">1.3abe7d3</w:t>
            </w:r>
          </w:p>
        </w:tc>
        <w:tc>
          <w:tcPr/>
          <w:p>
            <w:pPr>
              <w:pStyle w:val="Compact"/>
              <w:jc w:val="left"/>
            </w:pPr>
            <w:r>
              <w:t xml:space="preserve">2023-11-28. doc–nov</w:t>
            </w:r>
          </w:p>
        </w:tc>
      </w:tr>
      <w:tr>
        <w:tc>
          <w:tcPr/>
          <w:p>
            <w:pPr>
              <w:pStyle w:val="Compact"/>
              <w:jc w:val="left"/>
            </w:pPr>
            <w:r>
              <w:t xml:space="preserve">1.31a7e7a</w:t>
            </w:r>
          </w:p>
        </w:tc>
        <w:tc>
          <w:tcPr/>
          <w:p>
            <w:pPr>
              <w:pStyle w:val="Compact"/>
              <w:jc w:val="left"/>
            </w:pPr>
            <w:r>
              <w:t xml:space="preserve">2023-11-28. doc–nov</w:t>
            </w:r>
          </w:p>
        </w:tc>
      </w:tr>
      <w:tr>
        <w:tc>
          <w:tcPr/>
          <w:p>
            <w:pPr>
              <w:pStyle w:val="Compact"/>
              <w:jc w:val="left"/>
            </w:pPr>
            <w:r>
              <w:t xml:space="preserve">1.21c6da3</w:t>
            </w:r>
          </w:p>
        </w:tc>
        <w:tc>
          <w:tcPr/>
          <w:p>
            <w:pPr>
              <w:pStyle w:val="Compact"/>
              <w:jc w:val="left"/>
            </w:pPr>
            <w:r>
              <w:t xml:space="preserve">2023-11-28. doc–nov</w:t>
            </w:r>
          </w:p>
        </w:tc>
      </w:tr>
      <w:tr>
        <w:tc>
          <w:tcPr/>
          <w:p>
            <w:pPr>
              <w:pStyle w:val="Compact"/>
              <w:jc w:val="left"/>
            </w:pPr>
            <w:r>
              <w:t xml:space="preserve">1.5216398</w:t>
            </w:r>
          </w:p>
        </w:tc>
        <w:tc>
          <w:tcPr/>
          <w:p>
            <w:pPr>
              <w:pStyle w:val="Compact"/>
              <w:jc w:val="left"/>
            </w:pPr>
            <w:r>
              <w:t xml:space="preserve">2023-11-23. corrcn</w:t>
            </w:r>
          </w:p>
        </w:tc>
      </w:tr>
      <w:tr>
        <w:tc>
          <w:tcPr/>
          <w:p>
            <w:pPr>
              <w:pStyle w:val="Compact"/>
              <w:jc w:val="left"/>
            </w:pPr>
            <w:r>
              <w:t xml:space="preserve">1.07b942f</w:t>
            </w:r>
          </w:p>
        </w:tc>
        <w:tc>
          <w:tcPr/>
          <w:p>
            <w:pPr>
              <w:pStyle w:val="Compact"/>
              <w:jc w:val="left"/>
            </w:pPr>
            <w:r>
              <w:t xml:space="preserve">2023-11-23. arqdoc1</w:t>
            </w:r>
          </w:p>
        </w:tc>
      </w:tr>
      <w:tr>
        <w:tc>
          <w:tcPr/>
          <w:p>
            <w:pPr>
              <w:pStyle w:val="Compact"/>
              <w:jc w:val="left"/>
            </w:pPr>
            <w:r>
              <w:t xml:space="preserve">1.cc89d40</w:t>
            </w:r>
          </w:p>
        </w:tc>
        <w:tc>
          <w:tcPr/>
          <w:p>
            <w:pPr>
              <w:pStyle w:val="Compact"/>
              <w:jc w:val="left"/>
            </w:pPr>
            <w:r>
              <w:t xml:space="preserve">2023-11-23. upd–pptx</w:t>
            </w:r>
          </w:p>
        </w:tc>
      </w:tr>
      <w:tr>
        <w:tc>
          <w:tcPr/>
          <w:p>
            <w:pPr>
              <w:pStyle w:val="Compact"/>
              <w:jc w:val="left"/>
            </w:pPr>
            <w:r>
              <w:t xml:space="preserve">1.14cba32</w:t>
            </w:r>
          </w:p>
        </w:tc>
        <w:tc>
          <w:tcPr/>
          <w:p>
            <w:pPr>
              <w:pStyle w:val="Compact"/>
              <w:jc w:val="left"/>
            </w:pPr>
            <w:r>
              <w:t xml:space="preserve">2023-11-23. upd pptx</w:t>
            </w:r>
          </w:p>
        </w:tc>
      </w:tr>
      <w:tr>
        <w:tc>
          <w:tcPr/>
          <w:p>
            <w:pPr>
              <w:pStyle w:val="Compact"/>
              <w:jc w:val="left"/>
            </w:pPr>
            <w:r>
              <w:t xml:space="preserve">1.0f56322</w:t>
            </w:r>
          </w:p>
        </w:tc>
        <w:tc>
          <w:tcPr/>
          <w:p>
            <w:pPr>
              <w:pStyle w:val="Compact"/>
              <w:jc w:val="left"/>
            </w:pPr>
            <w:r>
              <w:t xml:space="preserve">2023-11-23. upd</w:t>
            </w:r>
          </w:p>
        </w:tc>
      </w:tr>
      <w:tr>
        <w:tc>
          <w:tcPr/>
          <w:p>
            <w:pPr>
              <w:pStyle w:val="Compact"/>
              <w:jc w:val="left"/>
            </w:pPr>
            <w:r>
              <w:t xml:space="preserve">Vínculos</w:t>
            </w:r>
          </w:p>
        </w:tc>
        <w:tc>
          <w:tcPr/>
          <w:p>
            <w:pPr>
              <w:pStyle w:val="Compact"/>
              <w:jc w:val="left"/>
            </w:pPr>
            <w:hyperlink r:id="rId21">
              <w:r>
                <w:rPr>
                  <w:rStyle w:val="Hyperlink"/>
                </w:rPr>
                <w:t xml:space="preserve">N003a Vista Segmento PGN SUI</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2023-11-29T19:09:10Z</dcterms:created>
  <dcterms:modified xsi:type="dcterms:W3CDTF">2023-11-29T19:09:10Z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