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estricciones-principales"/>
    <w:p>
      <w:pPr>
        <w:pStyle w:val="Heading1"/>
      </w:pPr>
      <w:r>
        <w:t xml:space="preserve">Restricciones Principales</w:t>
      </w:r>
    </w:p>
    <w:p>
      <w:pPr>
        <w:pStyle w:val="FirstParagraph"/>
      </w:pPr>
      <w:r>
        <w:t xml:space="preserve">Informamos de las restricciones que hacen parte del proyecto, y por tanto, a considera en el ejercicio de arquitectura del presente proyecto.</w:t>
      </w:r>
    </w:p>
    <w:p>
      <w:pPr>
        <w:pStyle w:val="BodyText"/>
      </w:pPr>
      <w:r>
        <w:t xml:space="preserve">Lista de restricciones de la migración SUI, 2023.</w:t>
      </w:r>
    </w:p>
    <w:p>
      <w:pPr>
        <w:numPr>
          <w:ilvl w:val="0"/>
          <w:numId w:val="1001"/>
        </w:numPr>
        <w:pStyle w:val="Compact"/>
      </w:pPr>
      <w:r>
        <w:t xml:space="preserve">Restricciones de hardware o software en servidores. Los equipos de infraestructura del proyecto actual a tener en cuenta en los diseños de la solución de esta Fase 2 serán los mismos de la anterior Fase 1. Esto es, los que están descritos en el anexo técnico del contrato del proyecto.</w:t>
      </w:r>
    </w:p>
    <w:p>
      <w:pPr>
        <w:numPr>
          <w:ilvl w:val="0"/>
          <w:numId w:val="1001"/>
        </w:numPr>
        <w:pStyle w:val="Compact"/>
      </w:pPr>
      <w:r>
        <w:t xml:space="preserve">Disponibilidad de recursos. Los recursos de implementación y validación de calidad de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Estándares. Los estándares seleccionados por la solución de este proyecto, (Fase 2, PGN Migración Funcional SIU, están determinados por el uso de las plataformas específicas determinadas por la implementación (desarrollo del software).</w:t>
      </w:r>
    </w:p>
    <w:p>
      <w:pPr>
        <w:numPr>
          <w:ilvl w:val="0"/>
          <w:numId w:val="1001"/>
        </w:numPr>
        <w:pStyle w:val="Compact"/>
      </w:pPr>
      <w:r>
        <w:t xml:space="preserve">Requerimientos de interoperabilidad. Los recursos de interoperabilidad y colaboración entre sistemas, módulos, submódulos y aplicaciones de terceros relacionados con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Requerimientos de protocolos o interfaces. Los recursos de red, y protocolos de comunicación o transporte de esta Fase del proyecto a tener en cuenta en los diseños de la solución de esta Fase 2 parten de la base de los considerados en la anterior Fase 1. Otros recursos a considerar son los descritos en el anexo técnico del contrato del proyecto.</w:t>
      </w:r>
    </w:p>
    <w:p>
      <w:pPr>
        <w:numPr>
          <w:ilvl w:val="0"/>
          <w:numId w:val="1001"/>
        </w:numPr>
        <w:pStyle w:val="Compact"/>
      </w:pPr>
      <w:r>
        <w:t xml:space="preserve">Seguridad. Las restricciones de seguridad del proyecto actual a tener en cuenta en los diseños de la solución de esta Fase 2 parten de la base de las de la anterior Fase 1. Esto es, los que están descritos en el anexo técnico del contrato del proyecto.</w:t>
      </w:r>
    </w:p>
    <w:p>
      <w:pPr>
        <w:pStyle w:val="FirstParagraph"/>
      </w:pPr>
    </w:p>
    <w:bookmarkStart w:id="20" w:name="restricciones-secundarias"/>
    <w:p>
      <w:pPr>
        <w:pStyle w:val="Heading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p>
      <w:r>
        <w:br w:type="page"/>
      </w: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lang w:eastAsia="zh-CN" w:val="en-CO"/>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2023-09-11T23:54:21Z</dcterms:created>
  <dcterms:modified xsi:type="dcterms:W3CDTF">2023-09-11T23:54:21Z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