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ódulos">
        <w:r>
          <w:rPr>
            <w:rStyle w:val="Hyperlink"/>
          </w:rPr>
          <w:t xml:space="preserve">Migracion.1a.SIU submódulos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ódulos"/>
    <w:p>
      <w:pPr>
        <w:pStyle w:val="Heading2"/>
      </w:pPr>
      <w:r>
        <w:t xml:space="preserve">Migracion.1a.SIU submódulos</w:t>
      </w:r>
    </w:p>
    <w:bookmarkStart w:id="0" w:name="fig:Migracion.1a.SIUsubmódulos"/>
    <w:p>
      <w:pPr>
        <w:pStyle w:val="CaptionedFigure"/>
      </w:pPr>
      <w:bookmarkStart w:id="57" w:name="fig:Migracion.1a.SIUsubmódulos"/>
      <w:r>
        <w:drawing>
          <wp:inline>
            <wp:extent cx="5943600" cy="2753732"/>
            <wp:effectExtent b="0" l="0" r="0" t="0"/>
            <wp:docPr descr="Figure 6: Diagram: Migracion.1a.SIU submódulos" title="" id="55" name="Picture"/>
            <a:graphic>
              <a:graphicData uri="http://schemas.openxmlformats.org/drawingml/2006/picture">
                <pic:pic>
                  <pic:nvPicPr>
                    <pic:cNvPr descr="images/Migracion.1a.SIUsubmó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23:06:23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2023-09-15T03:56:30Z</dcterms:created>
  <dcterms:modified xsi:type="dcterms:W3CDTF">2023-09-15T03:56:30Z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