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35.png" ContentType="image/png"/>
  <Override PartName="/word/media/rId42.png" ContentType="image/png"/>
  <Override PartName="/word/media/rId49.png" ContentType="image/png"/>
  <Override PartName="/word/media/rId56.png" ContentType="image/png"/>
  <Override PartName="/word/media/rId69.png" ContentType="image/png"/>
  <Override PartName="/word/media/rId63.png" ContentType="image/png"/>
  <Override PartName="/word/media/rId75.png" ContentType="image/png"/>
  <Override PartName="/word/media/rId87.png" ContentType="image/png"/>
  <Override PartName="/word/media/rId81.png" ContentType="image/png"/>
  <Override PartName="/word/media/rId107.png" ContentType="image/png"/>
  <Override PartName="/word/media/rId148.png" ContentType="image/png"/>
  <Override PartName="/word/media/rId155.png" ContentType="image/png"/>
  <Override PartName="/word/media/rId94.png" ContentType="image/png"/>
  <Override PartName="/word/media/rId117.png" ContentType="image/png"/>
  <Override PartName="/word/media/rId123.png" ContentType="image/png"/>
  <Override PartName="/word/media/rId129.png" ContentType="image/png"/>
  <Override PartName="/word/media/rId135.png" ContentType="image/png"/>
  <Override PartName="/word/media/rId141.png" ContentType="image/png"/>
  <Override PartName="/word/media/rId10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oc.3.migración-funcional-sui"/>
    <w:p>
      <w:pPr>
        <w:pStyle w:val="Heading1"/>
      </w:pPr>
      <w:r>
        <w:t xml:space="preserve">Doc.3.Migración Funcional SUI</w:t>
      </w:r>
    </w:p>
    <w:p>
      <w:pPr>
        <w:numPr>
          <w:ilvl w:val="0"/>
          <w:numId w:val="1001"/>
        </w:numPr>
        <w:pStyle w:val="Compact"/>
      </w:pPr>
      <w:hyperlink w:anchor="patrón-de-diseño-línea-base-sui-pgn">
        <w:r>
          <w:rPr>
            <w:rStyle w:val="Hyperlink"/>
          </w:rPr>
          <w:t xml:space="preserve">Patrón de Diseño Línea Base SUI PGN</w:t>
        </w:r>
      </w:hyperlink>
    </w:p>
    <w:p>
      <w:pPr>
        <w:numPr>
          <w:ilvl w:val="1"/>
          <w:numId w:val="1002"/>
        </w:numPr>
        <w:pStyle w:val="Compact"/>
      </w:pPr>
      <w:hyperlink w:anchor="lineabase.0.siu-aplicación">
        <w:r>
          <w:rPr>
            <w:rStyle w:val="Hyperlink"/>
          </w:rPr>
          <w:t xml:space="preserve">Lineabase.0.SIU Aplicación</w:t>
        </w:r>
      </w:hyperlink>
    </w:p>
    <w:p>
      <w:pPr>
        <w:numPr>
          <w:ilvl w:val="1"/>
          <w:numId w:val="1002"/>
        </w:numPr>
        <w:pStyle w:val="Compact"/>
      </w:pPr>
      <w:hyperlink w:anchor="lineabase.1.siu-componente">
        <w:r>
          <w:rPr>
            <w:rStyle w:val="Hyperlink"/>
          </w:rPr>
          <w:t xml:space="preserve">Lineabase.1.SIU Componente</w:t>
        </w:r>
      </w:hyperlink>
    </w:p>
    <w:p>
      <w:pPr>
        <w:numPr>
          <w:ilvl w:val="1"/>
          <w:numId w:val="1002"/>
        </w:numPr>
        <w:pStyle w:val="Compact"/>
      </w:pPr>
      <w:hyperlink w:anchor="X72fb0e13deea73ab81b6017cb7efce1fdaee8fb">
        <w:r>
          <w:rPr>
            <w:rStyle w:val="Hyperlink"/>
          </w:rPr>
          <w:t xml:space="preserve">Lineabase.1a.SIU Componentes. Infraestrcutura</w:t>
        </w:r>
      </w:hyperlink>
    </w:p>
    <w:p>
      <w:pPr>
        <w:numPr>
          <w:ilvl w:val="1"/>
          <w:numId w:val="1002"/>
        </w:numPr>
        <w:pStyle w:val="Compact"/>
      </w:pPr>
      <w:hyperlink w:anchor="linebase.2.portal">
        <w:r>
          <w:rPr>
            <w:rStyle w:val="Hyperlink"/>
          </w:rPr>
          <w:t xml:space="preserve">Linebase.2.Portal</w:t>
        </w:r>
      </w:hyperlink>
    </w:p>
    <w:p>
      <w:pPr>
        <w:numPr>
          <w:ilvl w:val="0"/>
          <w:numId w:val="1001"/>
        </w:numPr>
        <w:pStyle w:val="Compact"/>
      </w:pPr>
      <w:hyperlink w:anchor="patrón-de-diseño-migración-sui-pgn">
        <w:r>
          <w:rPr>
            <w:rStyle w:val="Hyperlink"/>
          </w:rPr>
          <w:t xml:space="preserve">Patrón de Diseño Migración SUI PGN</w:t>
        </w:r>
      </w:hyperlink>
    </w:p>
    <w:p>
      <w:pPr>
        <w:numPr>
          <w:ilvl w:val="1"/>
          <w:numId w:val="1003"/>
        </w:numPr>
        <w:pStyle w:val="Compact"/>
      </w:pPr>
      <w:hyperlink w:anchor="migracion.1a.a.siu-contexto-módulo">
        <w:r>
          <w:rPr>
            <w:rStyle w:val="Hyperlink"/>
          </w:rPr>
          <w:t xml:space="preserve">Migracion.1a.a.SIU Contexto Módulo</w:t>
        </w:r>
      </w:hyperlink>
    </w:p>
    <w:p>
      <w:pPr>
        <w:numPr>
          <w:ilvl w:val="1"/>
          <w:numId w:val="1003"/>
        </w:numPr>
        <w:pStyle w:val="Compact"/>
      </w:pPr>
      <w:hyperlink w:anchor="migracion.1b.1.-siu-módulos-componentes">
        <w:r>
          <w:rPr>
            <w:rStyle w:val="Hyperlink"/>
          </w:rPr>
          <w:t xml:space="preserve">Migracion.1b.1. SIU Módulos Componentes</w:t>
        </w:r>
      </w:hyperlink>
    </w:p>
    <w:p>
      <w:pPr>
        <w:numPr>
          <w:ilvl w:val="1"/>
          <w:numId w:val="1003"/>
        </w:numPr>
        <w:pStyle w:val="Compact"/>
      </w:pPr>
      <w:hyperlink w:anchor="Xfddaa2b4780bc3beb89c441b9d46d0f5ba4dfd4">
        <w:r>
          <w:rPr>
            <w:rStyle w:val="Hyperlink"/>
          </w:rPr>
          <w:t xml:space="preserve">Migracion.1c.SIU Módulos Colaboración Aplicaciones</w:t>
        </w:r>
      </w:hyperlink>
    </w:p>
    <w:p>
      <w:pPr>
        <w:numPr>
          <w:ilvl w:val="0"/>
          <w:numId w:val="1001"/>
        </w:numPr>
        <w:pStyle w:val="Compact"/>
      </w:pPr>
      <w:hyperlink w:anchor="organización-cambios-arquitectura">
        <w:r>
          <w:rPr>
            <w:rStyle w:val="Hyperlink"/>
          </w:rPr>
          <w:t xml:space="preserve">Organización cambios arquitectura</w:t>
        </w:r>
      </w:hyperlink>
    </w:p>
    <w:p>
      <w:pPr>
        <w:numPr>
          <w:ilvl w:val="1"/>
          <w:numId w:val="1004"/>
        </w:numPr>
        <w:pStyle w:val="Compact"/>
      </w:pPr>
      <w:hyperlink w:anchor="organización.-1n.-mapa-producto">
        <w:r>
          <w:rPr>
            <w:rStyle w:val="Hyperlink"/>
          </w:rPr>
          <w:t xml:space="preserve">Organización. 1n. Mapa producto</w:t>
        </w:r>
      </w:hyperlink>
    </w:p>
    <w:p>
      <w:pPr>
        <w:numPr>
          <w:ilvl w:val="1"/>
          <w:numId w:val="1004"/>
        </w:numPr>
        <w:pStyle w:val="Compact"/>
      </w:pPr>
      <w:hyperlink w:anchor="X41d75eeb32073b8941fb782816a746d44007ab9">
        <w:r>
          <w:rPr>
            <w:rStyle w:val="Hyperlink"/>
          </w:rPr>
          <w:t xml:space="preserve">Organización. 1n.1.b. Mapa producto PGN. Relatoría</w:t>
        </w:r>
      </w:hyperlink>
    </w:p>
    <w:p>
      <w:pPr>
        <w:numPr>
          <w:ilvl w:val="1"/>
          <w:numId w:val="1004"/>
        </w:numPr>
        <w:pStyle w:val="Compact"/>
      </w:pPr>
      <w:hyperlink w:anchor="X77eeae52cdb9a163e5d64ec38732a647f5ed87b">
        <w:r>
          <w:rPr>
            <w:rStyle w:val="Hyperlink"/>
          </w:rPr>
          <w:t xml:space="preserve">Organización. 2n.1a. Mapa producto PGN. Conciliacion</w:t>
        </w:r>
      </w:hyperlink>
    </w:p>
    <w:p>
      <w:pPr>
        <w:numPr>
          <w:ilvl w:val="1"/>
          <w:numId w:val="1004"/>
        </w:numPr>
        <w:pStyle w:val="Compact"/>
      </w:pPr>
      <w:hyperlink w:anchor="X7fb2109b67dc1249864a78b191ce4b8a389267d">
        <w:r>
          <w:rPr>
            <w:rStyle w:val="Hyperlink"/>
          </w:rPr>
          <w:t xml:space="preserve">Organización. 4n.1. Mapa producto PGN. Estratego</w:t>
        </w:r>
      </w:hyperlink>
    </w:p>
    <w:p>
      <w:pPr>
        <w:numPr>
          <w:ilvl w:val="1"/>
          <w:numId w:val="1004"/>
        </w:numPr>
        <w:pStyle w:val="Compact"/>
      </w:pPr>
      <w:hyperlink w:anchor="X1930f7df0bd023582609abce4634c2ec8c945c8">
        <w:r>
          <w:rPr>
            <w:rStyle w:val="Hyperlink"/>
          </w:rPr>
          <w:t xml:space="preserve">Organización. 3n.1. Mapa producto PGN. SIAF</w:t>
        </w:r>
      </w:hyperlink>
    </w:p>
    <w:p>
      <w:pPr>
        <w:numPr>
          <w:ilvl w:val="0"/>
          <w:numId w:val="1001"/>
        </w:numPr>
        <w:pStyle w:val="Compact"/>
      </w:pPr>
      <w:hyperlink w:anchor="arquitectura-de-seguridad,-sui-migración">
        <w:r>
          <w:rPr>
            <w:rStyle w:val="Hyperlink"/>
          </w:rPr>
          <w:t xml:space="preserve">Arquitectura de Seguridad, SUI Migración</w:t>
        </w:r>
      </w:hyperlink>
    </w:p>
    <w:p>
      <w:pPr>
        <w:numPr>
          <w:ilvl w:val="1"/>
          <w:numId w:val="1005"/>
        </w:numPr>
        <w:pStyle w:val="Compact"/>
      </w:pPr>
      <w:hyperlink w:anchor="seguridad.1.-requerimientos">
        <w:r>
          <w:rPr>
            <w:rStyle w:val="Hyperlink"/>
          </w:rPr>
          <w:t xml:space="preserve">Seguridad.1. Requerimientos</w:t>
        </w:r>
      </w:hyperlink>
    </w:p>
    <w:p>
      <w:pPr>
        <w:numPr>
          <w:ilvl w:val="1"/>
          <w:numId w:val="1005"/>
        </w:numPr>
        <w:pStyle w:val="Compact"/>
      </w:pPr>
      <w:hyperlink w:anchor="seguridad.-linebase.2.portal">
        <w:r>
          <w:rPr>
            <w:rStyle w:val="Hyperlink"/>
          </w:rPr>
          <w:t xml:space="preserve">Seguridad. Linebase.2.Portal</w:t>
        </w:r>
      </w:hyperlink>
    </w:p>
    <w:p>
      <w:pPr>
        <w:numPr>
          <w:ilvl w:val="0"/>
          <w:numId w:val="1001"/>
        </w:numPr>
        <w:pStyle w:val="Compact"/>
      </w:pPr>
      <w:hyperlink w:anchor="análisis-de-productos">
        <w:r>
          <w:rPr>
            <w:rStyle w:val="Hyperlink"/>
          </w:rPr>
          <w:t xml:space="preserve">Análisis de Productos</w:t>
        </w:r>
      </w:hyperlink>
    </w:p>
    <w:p>
      <w:pPr>
        <w:numPr>
          <w:ilvl w:val="1"/>
          <w:numId w:val="1006"/>
        </w:numPr>
        <w:pStyle w:val="Compact"/>
      </w:pPr>
      <w:hyperlink w:anchor="Xb0beaf2f037d17a4a34f272b378a0d10c97537f">
        <w:r>
          <w:rPr>
            <w:rStyle w:val="Hyperlink"/>
          </w:rPr>
          <w:t xml:space="preserve">Organización. 4n.1a. Mapa producto PGN. Comparativa</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07"/>
        </w:numPr>
        <w:pStyle w:val="Compact"/>
      </w:pPr>
      <w:hyperlink w:anchor="seguridad.3.-autenticación">
        <w:r>
          <w:rPr>
            <w:rStyle w:val="Hyperlink"/>
          </w:rPr>
          <w:t xml:space="preserve">Seguridad.3. Autenticación</w:t>
        </w:r>
      </w:hyperlink>
    </w:p>
    <w:p>
      <w:pPr>
        <w:numPr>
          <w:ilvl w:val="1"/>
          <w:numId w:val="1007"/>
        </w:numPr>
        <w:pStyle w:val="Compact"/>
      </w:pPr>
      <w:hyperlink w:anchor="seguridad.4.-autorización">
        <w:r>
          <w:rPr>
            <w:rStyle w:val="Hyperlink"/>
          </w:rPr>
          <w:t xml:space="preserve">Seguridad.4. Autorización</w:t>
        </w:r>
      </w:hyperlink>
    </w:p>
    <w:p>
      <w:pPr>
        <w:numPr>
          <w:ilvl w:val="1"/>
          <w:numId w:val="1007"/>
        </w:numPr>
        <w:pStyle w:val="Compact"/>
      </w:pPr>
      <w:hyperlink w:anchor="seguridad.5.desarrolloseguro">
        <w:r>
          <w:rPr>
            <w:rStyle w:val="Hyperlink"/>
          </w:rPr>
          <w:t xml:space="preserve">Seguridad.5.DesarrolloSeguro</w:t>
        </w:r>
      </w:hyperlink>
    </w:p>
    <w:p>
      <w:pPr>
        <w:numPr>
          <w:ilvl w:val="1"/>
          <w:numId w:val="1007"/>
        </w:numPr>
        <w:pStyle w:val="Compact"/>
      </w:pPr>
      <w:hyperlink w:anchor="seguridad.-6.-auditoría">
        <w:r>
          <w:rPr>
            <w:rStyle w:val="Hyperlink"/>
          </w:rPr>
          <w:t xml:space="preserve">Seguridad. 6. Auditoría</w:t>
        </w:r>
      </w:hyperlink>
    </w:p>
    <w:p>
      <w:pPr>
        <w:numPr>
          <w:ilvl w:val="1"/>
          <w:numId w:val="1007"/>
        </w:numPr>
        <w:pStyle w:val="Compact"/>
      </w:pPr>
      <w:hyperlink w:anchor="seguridad.-7.-owasp">
        <w:r>
          <w:rPr>
            <w:rStyle w:val="Hyperlink"/>
          </w:rPr>
          <w:t xml:space="preserve">Seguridad. 7. Owasp</w:t>
        </w:r>
      </w:hyperlink>
    </w:p>
    <w:p>
      <w:pPr>
        <w:numPr>
          <w:ilvl w:val="0"/>
          <w:numId w:val="1001"/>
        </w:numPr>
        <w:pStyle w:val="Compact"/>
      </w:pPr>
      <w:hyperlink w:anchor="riesgos-técnicos">
        <w:r>
          <w:rPr>
            <w:rStyle w:val="Hyperlink"/>
          </w:rPr>
          <w:t xml:space="preserve">Riesgos Técnicos</w:t>
        </w:r>
      </w:hyperlink>
    </w:p>
    <w:p>
      <w:pPr>
        <w:numPr>
          <w:ilvl w:val="1"/>
          <w:numId w:val="1008"/>
        </w:numPr>
        <w:pStyle w:val="Compact"/>
      </w:pPr>
      <w:hyperlink w:anchor="riesgos.1.-migración-funcional">
        <w:r>
          <w:rPr>
            <w:rStyle w:val="Hyperlink"/>
          </w:rPr>
          <w:t xml:space="preserve">Riesgos.1. Migración funcional</w:t>
        </w:r>
      </w:hyperlink>
    </w:p>
    <w:p>
      <w:pPr>
        <w:numPr>
          <w:ilvl w:val="1"/>
          <w:numId w:val="1008"/>
        </w:numPr>
        <w:pStyle w:val="Compact"/>
      </w:pPr>
      <w:hyperlink w:anchor="riesgos.2.-modelo-riesgo-rsg10">
        <w:r>
          <w:rPr>
            <w:rStyle w:val="Hyperlink"/>
          </w:rPr>
          <w:t xml:space="preserve">Riesgos.2. Modelo Riesgo RSG10</w:t>
        </w:r>
      </w:hyperlink>
    </w:p>
    <w:p>
      <w:r>
        <w:br w:type="page"/>
      </w:r>
    </w:p>
    <w:bookmarkEnd w:id="20"/>
    <w:bookmarkStart w:id="41" w:name="patrón-de-diseño-línea-base-sui-pgn"/>
    <w:p>
      <w:pPr>
        <w:pStyle w:val="Heading1"/>
      </w:pPr>
      <w:r>
        <w:t xml:space="preserve">Patrón de Diseño Línea Base SUI PGN</w:t>
      </w:r>
    </w:p>
    <w:bookmarkStart w:id="25" w:name="lineabase.0.siu-aplicación"/>
    <w:p>
      <w:pPr>
        <w:pStyle w:val="Heading2"/>
      </w:pPr>
      <w:r>
        <w:t xml:space="preserve">Lineabase.0.SIU Aplicación</w:t>
      </w:r>
    </w:p>
    <w:bookmarkStart w:id="0" w:name="fig:Lineabase.0.SIUAplicación"/>
    <w:p>
      <w:pPr>
        <w:pStyle w:val="CaptionedFigure"/>
      </w:pPr>
      <w:bookmarkStart w:id="24" w:name="fig:Lineabase.0.SIUAplicación"/>
      <w:r>
        <w:drawing>
          <wp:inline>
            <wp:extent cx="5943600" cy="2292129"/>
            <wp:effectExtent b="0" l="0" r="0" t="0"/>
            <wp:docPr descr="Figure 1: Vista. Lineabase.0.SIU Aplicación" title="" id="22" name="Picture"/>
            <a:graphic>
              <a:graphicData uri="http://schemas.openxmlformats.org/drawingml/2006/picture">
                <pic:pic>
                  <pic:nvPicPr>
                    <pic:cNvPr descr="images/Lineabase.0.SIUAplicación.png" id="23" name="Picture"/>
                    <pic:cNvPicPr>
                      <a:picLocks noChangeArrowheads="1" noChangeAspect="1"/>
                    </pic:cNvPicPr>
                  </pic:nvPicPr>
                  <pic:blipFill>
                    <a:blip r:embed="rId21"/>
                    <a:stretch>
                      <a:fillRect/>
                    </a:stretch>
                  </pic:blipFill>
                  <pic:spPr bwMode="auto">
                    <a:xfrm>
                      <a:off x="0" y="0"/>
                      <a:ext cx="5943600" cy="2292129"/>
                    </a:xfrm>
                    <a:prstGeom prst="rect">
                      <a:avLst/>
                    </a:prstGeom>
                    <a:noFill/>
                    <a:ln w="9525">
                      <a:noFill/>
                      <a:headEnd/>
                      <a:tailEnd/>
                    </a:ln>
                  </pic:spPr>
                </pic:pic>
              </a:graphicData>
            </a:graphic>
          </wp:inline>
        </w:drawing>
      </w:r>
      <w:bookmarkEnd w:id="24"/>
    </w:p>
    <w:p>
      <w:pPr>
        <w:pStyle w:val="ImageCaption"/>
      </w:pPr>
      <w:r>
        <w:t xml:space="preserve">Figure 1: Vista. Lineabase.0.SIU Aplicación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25"/>
    <w:bookmarkStart w:id="27"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p>
      <w:pPr>
        <w:pStyle w:val="FirstParagraph"/>
      </w:pPr>
    </w:p>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26"/>
    <w:bookmarkEnd w:id="27"/>
    <w:bookmarkStart w:id="30" w:name="lineabase.1.siu-componente"/>
    <w:p>
      <w:pPr>
        <w:pStyle w:val="Heading2"/>
      </w:pPr>
      <w:r>
        <w:t xml:space="preserve">Lineabase.1.SIU Componente</w:t>
      </w:r>
    </w:p>
    <w:bookmarkStart w:id="0" w:name="fig:Lineabase.1.SIUComponente"/>
    <w:p>
      <w:pPr>
        <w:pStyle w:val="FirstParagraph"/>
      </w:pPr>
      <w:bookmarkStart w:id="28" w:name="fig:Lineabase.1.SIUComponente"/>
      <w:r>
        <w:t xml:space="preserve">Figure 2: Vista. Lineabase.1.SIU Componente</w:t>
      </w:r>
      <w:bookmarkEnd w:id="28"/>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29"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29"/>
    <w:bookmarkEnd w:id="30"/>
    <w:bookmarkStart w:id="34" w:name="X72fb0e13deea73ab81b6017cb7efce1fdaee8fb"/>
    <w:p>
      <w:pPr>
        <w:pStyle w:val="Heading2"/>
      </w:pPr>
      <w:r>
        <w:t xml:space="preserve">Lineabase.1a.SIU Componentes. Infraestrcutura</w:t>
      </w:r>
    </w:p>
    <w:bookmarkStart w:id="0" w:name="fig:Lineabase.1a.SIUComponentes.Infraestrcutura"/>
    <w:p>
      <w:pPr>
        <w:pStyle w:val="FirstParagraph"/>
      </w:pPr>
      <w:bookmarkStart w:id="31" w:name="X9f1751b5535eda5074d83d3c7bc0b166e1ea275"/>
      <w:r>
        <w:t xml:space="preserve">Figure 3: Vista. Lineabase.1a.SIU Componentes. Infraestrcutura</w:t>
      </w:r>
      <w:bookmarkEnd w:id="31"/>
    </w:p>
    <w:bookmarkEnd w:id="0"/>
    <w:p>
      <w:pPr>
        <w:pStyle w:val="BodyText"/>
      </w:pPr>
      <w:r>
        <w:t xml:space="preserve">Relación de dependencias de infraestructura con los servicios que integran el modelo de aplicación de SUI Migrado, 2023.</w:t>
      </w:r>
    </w:p>
    <w:bookmarkStart w:id="32" w:name="elementos-de-infraestructura-sui-migrado"/>
    <w:p>
      <w:pPr>
        <w:pStyle w:val="Heading3"/>
      </w:pPr>
      <w:r>
        <w:t xml:space="preserve">Elementos de Infraestructura SUI Migrado</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p>
      <w:pPr>
        <w:pStyle w:val="FirstParagraph"/>
      </w:pPr>
    </w:p>
    <w:bookmarkEnd w:id="32"/>
    <w:bookmarkStart w:id="33"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Esta vista presenta y describe los ítems de arquitectura del SUI Migrado que requieren licenciamiento para operar y cumplir con el objetivo principal de la migración que es la centralización de los conceptos misionales: concentrar los conceptos misionales en componentes aislados.</w:t>
            </w:r>
            <w:r>
              <w:t xml:space="preserve">Los elementos realtados en verde en el diagrama incurren en una renta, bien sea, o por consumo de cómputo en la nube de Microsoft, o por el costo de una licencia de uso. Por ejemplo, en el caso del servidor de reporte del SUI Migrado, es requerida una licencia de uso Power BI Pro, de pago mensual.</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Control de acceso</w:t>
            </w:r>
          </w:p>
        </w:tc>
        <w:tc>
          <w:tcPr/>
          <w:p>
            <w:pPr>
              <w:pStyle w:val="Compact"/>
              <w:jc w:val="left"/>
            </w:pPr>
            <w:r>
              <w:t xml:space="preserve">node</w:t>
            </w:r>
          </w:p>
        </w:tc>
        <w:tc>
          <w:tcPr/>
          <w:p>
            <w:pPr>
              <w:pStyle w:val="Compact"/>
              <w:jc w:val="left"/>
            </w:pPr>
            <w:r>
              <w:t xml:space="preserve">Sistema de autenticación del directorio activo.</w:t>
            </w:r>
          </w:p>
        </w:tc>
        <w:tc>
          <w:tcPr/>
          <w:p>
            <w:pPr>
              <w:pStyle w:val="Compact"/>
            </w:pPr>
          </w:p>
        </w:tc>
      </w:tr>
    </w:tbl>
    <w:p>
      <w:pPr>
        <w:pStyle w:val="BodyText"/>
      </w:pPr>
    </w:p>
    <w:bookmarkEnd w:id="33"/>
    <w:bookmarkEnd w:id="34"/>
    <w:bookmarkStart w:id="40" w:name="linebase.2.portal"/>
    <w:p>
      <w:pPr>
        <w:pStyle w:val="Heading2"/>
      </w:pPr>
      <w:r>
        <w:t xml:space="preserve">Linebase.2.Portal</w:t>
      </w:r>
    </w:p>
    <w:bookmarkStart w:id="0" w:name="fig:Linebase.2.Portal"/>
    <w:p>
      <w:pPr>
        <w:pStyle w:val="CaptionedFigure"/>
      </w:pPr>
      <w:bookmarkStart w:id="38" w:name="fig:Linebase.2.Portal"/>
      <w:r>
        <w:drawing>
          <wp:inline>
            <wp:extent cx="5943600" cy="1151164"/>
            <wp:effectExtent b="0" l="0" r="0" t="0"/>
            <wp:docPr descr="Figure 4: Vista. Linebase.2.Portal" title="" id="36" name="Picture"/>
            <a:graphic>
              <a:graphicData uri="http://schemas.openxmlformats.org/drawingml/2006/picture">
                <pic:pic>
                  <pic:nvPicPr>
                    <pic:cNvPr descr="images/Linebase.2.Portal.png" id="37" name="Picture"/>
                    <pic:cNvPicPr>
                      <a:picLocks noChangeArrowheads="1" noChangeAspect="1"/>
                    </pic:cNvPicPr>
                  </pic:nvPicPr>
                  <pic:blipFill>
                    <a:blip r:embed="rId35"/>
                    <a:stretch>
                      <a:fillRect/>
                    </a:stretch>
                  </pic:blipFill>
                  <pic:spPr bwMode="auto">
                    <a:xfrm>
                      <a:off x="0" y="0"/>
                      <a:ext cx="5943600" cy="1151164"/>
                    </a:xfrm>
                    <a:prstGeom prst="rect">
                      <a:avLst/>
                    </a:prstGeom>
                    <a:noFill/>
                    <a:ln w="9525">
                      <a:noFill/>
                      <a:headEnd/>
                      <a:tailEnd/>
                    </a:ln>
                  </pic:spPr>
                </pic:pic>
              </a:graphicData>
            </a:graphic>
          </wp:inline>
        </w:drawing>
      </w:r>
      <w:bookmarkEnd w:id="38"/>
    </w:p>
    <w:p>
      <w:pPr>
        <w:pStyle w:val="ImageCaption"/>
      </w:pPr>
      <w:r>
        <w:t xml:space="preserve">Figure 4: Vista.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39"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39"/>
    <w:bookmarkEnd w:id="40"/>
    <w:bookmarkEnd w:id="41"/>
    <w:bookmarkStart w:id="62" w:name="patrón-de-diseño-migración-sui-pgn"/>
    <w:p>
      <w:pPr>
        <w:pStyle w:val="Heading1"/>
      </w:pPr>
      <w:r>
        <w:t xml:space="preserve">Patrón de Diseño Migración SUI PGN</w:t>
      </w:r>
    </w:p>
    <w:bookmarkStart w:id="48" w:name="migracion.1a.a.siu-contexto-módulo"/>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5: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42"/>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5: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del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4"/>
        </w:numPr>
        <w:pStyle w:val="Compact"/>
      </w:pPr>
      <w:r>
        <w:t xml:space="preserve">cc:Presentación</w:t>
      </w:r>
    </w:p>
    <w:p>
      <w:pPr>
        <w:numPr>
          <w:ilvl w:val="0"/>
          <w:numId w:val="1014"/>
        </w:numPr>
        <w:pStyle w:val="Compact"/>
      </w:pPr>
      <w:r>
        <w:t xml:space="preserve">cc:Servicios de aplicación</w:t>
      </w:r>
    </w:p>
    <w:p>
      <w:pPr>
        <w:numPr>
          <w:ilvl w:val="0"/>
          <w:numId w:val="1014"/>
        </w:numPr>
        <w:pStyle w:val="Compact"/>
      </w:pPr>
      <w:r>
        <w:t xml:space="preserve">cc:Portales y canales</w:t>
      </w:r>
    </w:p>
    <w:p>
      <w:pPr>
        <w:numPr>
          <w:ilvl w:val="0"/>
          <w:numId w:val="1014"/>
        </w:numPr>
        <w:pStyle w:val="Compact"/>
      </w:pPr>
      <w:r>
        <w:t xml:space="preserve">cc:Administración y configuración</w:t>
      </w:r>
    </w:p>
    <w:p>
      <w:pPr>
        <w:numPr>
          <w:ilvl w:val="0"/>
          <w:numId w:val="1014"/>
        </w:numPr>
        <w:pStyle w:val="Compact"/>
      </w:pPr>
      <w:r>
        <w:t xml:space="preserve">cc:Almacenamiento</w:t>
      </w:r>
    </w:p>
    <w:bookmarkStart w:id="46"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migracion.1b.1.-siu-módulos-componentes"/>
    <w:p>
      <w:pPr>
        <w:pStyle w:val="Heading2"/>
      </w:pPr>
      <w:r>
        <w:t xml:space="preserve">Migracion.1b.1. SIU Módulos Componentes</w:t>
      </w:r>
    </w:p>
    <w:bookmarkStart w:id="0" w:name="fig:Migracion.1b.1.SIUMódulosComponentes"/>
    <w:p>
      <w:pPr>
        <w:pStyle w:val="CaptionedFigure"/>
      </w:pPr>
      <w:bookmarkStart w:id="52" w:name="fig:Migracion.1b.1.SIUMódulosComponentes"/>
      <w:r>
        <w:drawing>
          <wp:inline>
            <wp:extent cx="5943600" cy="4213746"/>
            <wp:effectExtent b="0" l="0" r="0" t="0"/>
            <wp:docPr descr="Figure 6: Vista. Migracion.1b.1. SIU Módulos Componentes" title="" id="50" name="Picture"/>
            <a:graphic>
              <a:graphicData uri="http://schemas.openxmlformats.org/drawingml/2006/picture">
                <pic:pic>
                  <pic:nvPicPr>
                    <pic:cNvPr descr="images/Migracion.1b.1.SIUMódulosComponentes.png" id="51" name="Picture"/>
                    <pic:cNvPicPr>
                      <a:picLocks noChangeArrowheads="1" noChangeAspect="1"/>
                    </pic:cNvPicPr>
                  </pic:nvPicPr>
                  <pic:blipFill>
                    <a:blip r:embed="rId49"/>
                    <a:stretch>
                      <a:fillRect/>
                    </a:stretch>
                  </pic:blipFill>
                  <pic:spPr bwMode="auto">
                    <a:xfrm>
                      <a:off x="0" y="0"/>
                      <a:ext cx="5943600" cy="4213746"/>
                    </a:xfrm>
                    <a:prstGeom prst="rect">
                      <a:avLst/>
                    </a:prstGeom>
                    <a:noFill/>
                    <a:ln w="9525">
                      <a:noFill/>
                      <a:headEnd/>
                      <a:tailEnd/>
                    </a:ln>
                  </pic:spPr>
                </pic:pic>
              </a:graphicData>
            </a:graphic>
          </wp:inline>
        </w:drawing>
      </w:r>
      <w:bookmarkEnd w:id="52"/>
    </w:p>
    <w:p>
      <w:pPr>
        <w:pStyle w:val="ImageCaption"/>
      </w:pPr>
      <w:r>
        <w:t xml:space="preserve">Figure 6: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5"/>
        </w:numPr>
        <w:pStyle w:val="Compact"/>
      </w:pPr>
      <w:r>
        <w:t xml:space="preserve">Presentación: Angular 11 (Web)</w:t>
      </w:r>
    </w:p>
    <w:p>
      <w:pPr>
        <w:numPr>
          <w:ilvl w:val="0"/>
          <w:numId w:val="1015"/>
        </w:numPr>
        <w:pStyle w:val="Compact"/>
      </w:pPr>
      <w:r>
        <w:t xml:space="preserve">PGN SUI: API Transaccional (Node Js)</w:t>
      </w:r>
    </w:p>
    <w:p>
      <w:pPr>
        <w:numPr>
          <w:ilvl w:val="0"/>
          <w:numId w:val="1015"/>
        </w:numPr>
        <w:pStyle w:val="Compact"/>
      </w:pPr>
      <w:r>
        <w:t xml:space="preserve">Administración: API Config (C#)</w:t>
      </w:r>
    </w:p>
    <w:p>
      <w:pPr>
        <w:numPr>
          <w:ilvl w:val="0"/>
          <w:numId w:val="1015"/>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53" w:name="consideraciones-de-seguridad-vista-web"/>
    <w:p>
      <w:pPr>
        <w:pStyle w:val="Heading3"/>
      </w:pPr>
      <w:r>
        <w:t xml:space="preserve">Consideraciones de Seguridad Vista Web</w:t>
      </w:r>
    </w:p>
    <w:p>
      <w:pPr>
        <w:numPr>
          <w:ilvl w:val="0"/>
          <w:numId w:val="1016"/>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7"/>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53"/>
    <w:bookmarkStart w:id="54"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Configuración reportes</w:t>
            </w:r>
          </w:p>
        </w:tc>
        <w:tc>
          <w:tcPr/>
          <w:p>
            <w:pPr>
              <w:pStyle w:val="Compact"/>
              <w:jc w:val="left"/>
            </w:pPr>
            <w:r>
              <w:t xml:space="preserve">application-component</w:t>
            </w:r>
          </w:p>
        </w:tc>
        <w:tc>
          <w:tcPr/>
          <w:p>
            <w:pPr>
              <w:pStyle w:val="Compact"/>
              <w:jc w:val="left"/>
            </w:pPr>
            <w:r>
              <w:t xml:space="preserve">Base de datos del servior de reportes del SIU Migrado provisto por plataforma Microsoft SQL Server.</w:t>
            </w:r>
          </w:p>
        </w:tc>
        <w:tc>
          <w:tcPr/>
          <w:p>
            <w:pPr>
              <w:pStyle w:val="Compact"/>
            </w:pP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Diseñador reportes</w:t>
            </w:r>
          </w:p>
        </w:tc>
        <w:tc>
          <w:tcPr/>
          <w:p>
            <w:pPr>
              <w:pStyle w:val="Compact"/>
              <w:jc w:val="left"/>
            </w:pPr>
            <w:r>
              <w:t xml:space="preserve">application-component</w:t>
            </w:r>
          </w:p>
        </w:tc>
        <w:tc>
          <w:tcPr/>
          <w:p>
            <w:pPr>
              <w:pStyle w:val="Compact"/>
              <w:jc w:val="left"/>
            </w:pPr>
            <w:r>
              <w:t xml:space="preserve">Apliación de escritorio / web para el diseño, creación y desarrollo de los reportes del SIU Migrado. Provisto por plataforma Microsoft Power Bi.</w:t>
            </w:r>
          </w:p>
        </w:tc>
        <w:tc>
          <w:tcPr/>
          <w:p>
            <w:pPr>
              <w:pStyle w:val="Compact"/>
            </w:pP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de Reportes</w:t>
            </w:r>
          </w:p>
        </w:tc>
        <w:tc>
          <w:tcPr/>
          <w:p>
            <w:pPr>
              <w:pStyle w:val="Compact"/>
              <w:jc w:val="left"/>
            </w:pPr>
            <w:r>
              <w:t xml:space="preserve">application-component</w:t>
            </w:r>
          </w:p>
        </w:tc>
        <w:tc>
          <w:tcPr/>
          <w:p>
            <w:pPr>
              <w:pStyle w:val="Compact"/>
              <w:jc w:val="left"/>
            </w:pPr>
            <w:r>
              <w:t xml:space="preserve">Componente SIU de publicación y distribución de reportes diseñados provisto por plataforma Microsoft SQL Server.</w:t>
            </w: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Reportería</w:t>
            </w:r>
          </w:p>
        </w:tc>
        <w:tc>
          <w:tcPr/>
          <w:p>
            <w:pPr>
              <w:pStyle w:val="Compact"/>
              <w:jc w:val="left"/>
            </w:pPr>
            <w:r>
              <w:t xml:space="preserve">application-service</w:t>
            </w:r>
          </w:p>
        </w:tc>
        <w:tc>
          <w:tcPr/>
          <w:p>
            <w:pPr>
              <w:pStyle w:val="Compact"/>
              <w:jc w:val="left"/>
            </w:pPr>
            <w:r>
              <w:t xml:space="preserve">Servicio de diseño, publicación y distribución de reportes del SIU Migrado.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Representa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Reportería</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4"/>
    <w:bookmarkEnd w:id="55"/>
    <w:bookmarkStart w:id="61" w:name="Xfddaa2b4780bc3beb89c441b9d46d0f5ba4dfd4"/>
    <w:p>
      <w:pPr>
        <w:pStyle w:val="Heading2"/>
      </w:pPr>
      <w:r>
        <w:t xml:space="preserve">Migracion.1c.SIU Módulos Colaboración Aplicaciones</w:t>
      </w:r>
    </w:p>
    <w:bookmarkStart w:id="0" w:name="fig:Migracion.1c.SIUMódulosColaboraciónAplicaciones"/>
    <w:p>
      <w:pPr>
        <w:pStyle w:val="CaptionedFigure"/>
      </w:pPr>
      <w:bookmarkStart w:id="59" w:name="X647fc3115f84aa952520a1bd3b5fb18d6491750"/>
      <w:r>
        <w:drawing>
          <wp:inline>
            <wp:extent cx="5943600" cy="4879813"/>
            <wp:effectExtent b="0" l="0" r="0" t="0"/>
            <wp:docPr descr="Figure 7: Vista. Migracion.1c.SIU Módulos Colaboración Aplicaciones" title="" id="57" name="Picture"/>
            <a:graphic>
              <a:graphicData uri="http://schemas.openxmlformats.org/drawingml/2006/picture">
                <pic:pic>
                  <pic:nvPicPr>
                    <pic:cNvPr descr="images/Migracion.1c.SIUMódulosColaboraciónAplicaciones.png" id="58" name="Picture"/>
                    <pic:cNvPicPr>
                      <a:picLocks noChangeArrowheads="1" noChangeAspect="1"/>
                    </pic:cNvPicPr>
                  </pic:nvPicPr>
                  <pic:blipFill>
                    <a:blip r:embed="rId56"/>
                    <a:stretch>
                      <a:fillRect/>
                    </a:stretch>
                  </pic:blipFill>
                  <pic:spPr bwMode="auto">
                    <a:xfrm>
                      <a:off x="0" y="0"/>
                      <a:ext cx="5943600" cy="4879813"/>
                    </a:xfrm>
                    <a:prstGeom prst="rect">
                      <a:avLst/>
                    </a:prstGeom>
                    <a:noFill/>
                    <a:ln w="9525">
                      <a:noFill/>
                      <a:headEnd/>
                      <a:tailEnd/>
                    </a:ln>
                  </pic:spPr>
                </pic:pic>
              </a:graphicData>
            </a:graphic>
          </wp:inline>
        </w:drawing>
      </w:r>
      <w:bookmarkEnd w:id="59"/>
    </w:p>
    <w:p>
      <w:pPr>
        <w:pStyle w:val="ImageCaption"/>
      </w:pPr>
      <w:r>
        <w:t xml:space="preserve">Figure 7: Vista. Migracion.1c.SIU Módulos Colaboración Aplicaciones</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mensajería, datos, u otros no mencionados en la vista.</w:t>
      </w:r>
    </w:p>
    <w:bookmarkStart w:id="6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60"/>
    <w:bookmarkEnd w:id="61"/>
    <w:bookmarkEnd w:id="62"/>
    <w:bookmarkStart w:id="93" w:name="organización-cambios-arquitectura"/>
    <w:p>
      <w:pPr>
        <w:pStyle w:val="Heading1"/>
      </w:pPr>
      <w:r>
        <w:t xml:space="preserve">Organización cambios arquitectura</w:t>
      </w:r>
    </w:p>
    <w:bookmarkStart w:id="68" w:name="organización.-1n.-mapa-producto"/>
    <w:p>
      <w:pPr>
        <w:pStyle w:val="Heading2"/>
      </w:pPr>
      <w:r>
        <w:t xml:space="preserve">Organización. 1n. Mapa producto</w:t>
      </w:r>
    </w:p>
    <w:bookmarkStart w:id="0" w:name="fig:Organización.1n.Mapaproducto"/>
    <w:p>
      <w:pPr>
        <w:pStyle w:val="CaptionedFigure"/>
      </w:pPr>
      <w:bookmarkStart w:id="66" w:name="fig:Organización.1n.Mapaproducto"/>
      <w:r>
        <w:drawing>
          <wp:inline>
            <wp:extent cx="2871216" cy="4368350"/>
            <wp:effectExtent b="0" l="0" r="0" t="0"/>
            <wp:docPr descr="Figure 8: Vista. Organización. 1n. Mapa producto" title="" id="64" name="Picture"/>
            <a:graphic>
              <a:graphicData uri="http://schemas.openxmlformats.org/drawingml/2006/picture">
                <pic:pic>
                  <pic:nvPicPr>
                    <pic:cNvPr descr="images/Organización.1n.Mapaproducto.png" id="65" name="Picture"/>
                    <pic:cNvPicPr>
                      <a:picLocks noChangeArrowheads="1" noChangeAspect="1"/>
                    </pic:cNvPicPr>
                  </pic:nvPicPr>
                  <pic:blipFill>
                    <a:blip r:embed="rId63"/>
                    <a:stretch>
                      <a:fillRect/>
                    </a:stretch>
                  </pic:blipFill>
                  <pic:spPr bwMode="auto">
                    <a:xfrm>
                      <a:off x="0" y="0"/>
                      <a:ext cx="2871216" cy="4368350"/>
                    </a:xfrm>
                    <a:prstGeom prst="rect">
                      <a:avLst/>
                    </a:prstGeom>
                    <a:noFill/>
                    <a:ln w="9525">
                      <a:noFill/>
                      <a:headEnd/>
                      <a:tailEnd/>
                    </a:ln>
                  </pic:spPr>
                </pic:pic>
              </a:graphicData>
            </a:graphic>
          </wp:inline>
        </w:drawing>
      </w:r>
      <w:bookmarkEnd w:id="66"/>
    </w:p>
    <w:p>
      <w:pPr>
        <w:pStyle w:val="ImageCaption"/>
      </w:pPr>
      <w:r>
        <w:t xml:space="preserve">Figure 8: Vista. Organización. 1n. Mapa producto</w:t>
      </w:r>
    </w:p>
    <w:bookmarkEnd w:id="0"/>
    <w:bookmarkStart w:id="67" w:name="catálogo-de-elementos-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67"/>
    <w:bookmarkEnd w:id="68"/>
    <w:bookmarkStart w:id="74"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72" w:name="X836ecee3e762689cb8040fe8ebeaeac3fb16a62"/>
      <w:r>
        <w:drawing>
          <wp:inline>
            <wp:extent cx="5943600" cy="3844606"/>
            <wp:effectExtent b="0" l="0" r="0" t="0"/>
            <wp:docPr descr="Figure 9: Vista. Organización. 1n.1.b. Mapa producto PGN. Relatoría" title="" id="70" name="Picture"/>
            <a:graphic>
              <a:graphicData uri="http://schemas.openxmlformats.org/drawingml/2006/picture">
                <pic:pic>
                  <pic:nvPicPr>
                    <pic:cNvPr descr="images/Organización.1n.1.b.MapaproductoPGN.Relatoría.png" id="71" name="Picture"/>
                    <pic:cNvPicPr>
                      <a:picLocks noChangeArrowheads="1" noChangeAspect="1"/>
                    </pic:cNvPicPr>
                  </pic:nvPicPr>
                  <pic:blipFill>
                    <a:blip r:embed="rId69"/>
                    <a:stretch>
                      <a:fillRect/>
                    </a:stretch>
                  </pic:blipFill>
                  <pic:spPr bwMode="auto">
                    <a:xfrm>
                      <a:off x="0" y="0"/>
                      <a:ext cx="5943600" cy="3844606"/>
                    </a:xfrm>
                    <a:prstGeom prst="rect">
                      <a:avLst/>
                    </a:prstGeom>
                    <a:noFill/>
                    <a:ln w="9525">
                      <a:noFill/>
                      <a:headEnd/>
                      <a:tailEnd/>
                    </a:ln>
                  </pic:spPr>
                </pic:pic>
              </a:graphicData>
            </a:graphic>
          </wp:inline>
        </w:drawing>
      </w:r>
      <w:bookmarkEnd w:id="72"/>
    </w:p>
    <w:p>
      <w:pPr>
        <w:pStyle w:val="ImageCaption"/>
      </w:pPr>
      <w:r>
        <w:t xml:space="preserve">Figure 9: Vista. Organización. 1n.1.b. Mapa producto PGN. Relatoría</w:t>
      </w:r>
    </w:p>
    <w:bookmarkEnd w:id="0"/>
    <w:bookmarkStart w:id="7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73"/>
    <w:bookmarkEnd w:id="74"/>
    <w:bookmarkStart w:id="80"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78" w:name="X628ed66cb544081d9a0aa0f780a573568c29a1b"/>
      <w:r>
        <w:drawing>
          <wp:inline>
            <wp:extent cx="5943600" cy="3538059"/>
            <wp:effectExtent b="0" l="0" r="0" t="0"/>
            <wp:docPr descr="Figure 10: Vista. Organización. 2n.1a. Mapa producto PGN. Conciliacion" title="" id="76" name="Picture"/>
            <a:graphic>
              <a:graphicData uri="http://schemas.openxmlformats.org/drawingml/2006/picture">
                <pic:pic>
                  <pic:nvPicPr>
                    <pic:cNvPr descr="images/Organización.2n.1a.MapaproductoPGN.Conciliacion.png" id="77" name="Picture"/>
                    <pic:cNvPicPr>
                      <a:picLocks noChangeArrowheads="1" noChangeAspect="1"/>
                    </pic:cNvPicPr>
                  </pic:nvPicPr>
                  <pic:blipFill>
                    <a:blip r:embed="rId75"/>
                    <a:stretch>
                      <a:fillRect/>
                    </a:stretch>
                  </pic:blipFill>
                  <pic:spPr bwMode="auto">
                    <a:xfrm>
                      <a:off x="0" y="0"/>
                      <a:ext cx="5943600" cy="3538059"/>
                    </a:xfrm>
                    <a:prstGeom prst="rect">
                      <a:avLst/>
                    </a:prstGeom>
                    <a:noFill/>
                    <a:ln w="9525">
                      <a:noFill/>
                      <a:headEnd/>
                      <a:tailEnd/>
                    </a:ln>
                  </pic:spPr>
                </pic:pic>
              </a:graphicData>
            </a:graphic>
          </wp:inline>
        </w:drawing>
      </w:r>
      <w:bookmarkEnd w:id="78"/>
    </w:p>
    <w:p>
      <w:pPr>
        <w:pStyle w:val="ImageCaption"/>
      </w:pPr>
      <w:r>
        <w:t xml:space="preserve">Figure 10: Vista. Organización. 2n.1a. Mapa producto PGN. Conciliacion</w:t>
      </w:r>
    </w:p>
    <w:bookmarkEnd w:id="0"/>
    <w:bookmarkStart w:id="7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79"/>
    <w:bookmarkEnd w:id="80"/>
    <w:bookmarkStart w:id="86"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84" w:name="X2a441334dd3f7ab362149e16ebe0ca87a74a474"/>
      <w:r>
        <w:drawing>
          <wp:inline>
            <wp:extent cx="5943600" cy="4444511"/>
            <wp:effectExtent b="0" l="0" r="0" t="0"/>
            <wp:docPr descr="Figure 11: Vista. Organización. 4n.1. Mapa producto PGN. Estratego" title="" id="82" name="Picture"/>
            <a:graphic>
              <a:graphicData uri="http://schemas.openxmlformats.org/drawingml/2006/picture">
                <pic:pic>
                  <pic:nvPicPr>
                    <pic:cNvPr descr="images/Organización.4n.1.MapaproductoPGN.Estratego.png" id="83" name="Picture"/>
                    <pic:cNvPicPr>
                      <a:picLocks noChangeArrowheads="1" noChangeAspect="1"/>
                    </pic:cNvPicPr>
                  </pic:nvPicPr>
                  <pic:blipFill>
                    <a:blip r:embed="rId81"/>
                    <a:stretch>
                      <a:fillRect/>
                    </a:stretch>
                  </pic:blipFill>
                  <pic:spPr bwMode="auto">
                    <a:xfrm>
                      <a:off x="0" y="0"/>
                      <a:ext cx="5943600" cy="4444511"/>
                    </a:xfrm>
                    <a:prstGeom prst="rect">
                      <a:avLst/>
                    </a:prstGeom>
                    <a:noFill/>
                    <a:ln w="9525">
                      <a:noFill/>
                      <a:headEnd/>
                      <a:tailEnd/>
                    </a:ln>
                  </pic:spPr>
                </pic:pic>
              </a:graphicData>
            </a:graphic>
          </wp:inline>
        </w:drawing>
      </w:r>
      <w:bookmarkEnd w:id="84"/>
    </w:p>
    <w:p>
      <w:pPr>
        <w:pStyle w:val="ImageCaption"/>
      </w:pPr>
      <w:r>
        <w:t xml:space="preserve">Figure 11: Vista. Organización. 4n.1. Mapa producto PGN. Estratego</w:t>
      </w:r>
    </w:p>
    <w:bookmarkEnd w:id="0"/>
    <w:bookmarkStart w:id="8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85"/>
    <w:bookmarkEnd w:id="86"/>
    <w:bookmarkStart w:id="92" w:name="X1930f7df0bd023582609abce4634c2ec8c945c8"/>
    <w:p>
      <w:pPr>
        <w:pStyle w:val="Heading2"/>
      </w:pPr>
      <w:r>
        <w:t xml:space="preserve">Organización. 3n.1. Mapa producto PGN. SIAF</w:t>
      </w:r>
    </w:p>
    <w:bookmarkStart w:id="0" w:name="fig:Organización.3n.1.MapaproductoPGN.SIAF"/>
    <w:p>
      <w:pPr>
        <w:pStyle w:val="CaptionedFigure"/>
      </w:pPr>
      <w:bookmarkStart w:id="90" w:name="Xb7eabf230676024350447ef5b5e72cc9a12f850"/>
      <w:r>
        <w:drawing>
          <wp:inline>
            <wp:extent cx="5943600" cy="2784787"/>
            <wp:effectExtent b="0" l="0" r="0" t="0"/>
            <wp:docPr descr="Figure 12: Vista. Organización. 3n.1. Mapa producto PGN. SIAF" title="" id="88" name="Picture"/>
            <a:graphic>
              <a:graphicData uri="http://schemas.openxmlformats.org/drawingml/2006/picture">
                <pic:pic>
                  <pic:nvPicPr>
                    <pic:cNvPr descr="images/Organización.3n.1.MapaproductoPGN.SIAF.png" id="89" name="Picture"/>
                    <pic:cNvPicPr>
                      <a:picLocks noChangeArrowheads="1" noChangeAspect="1"/>
                    </pic:cNvPicPr>
                  </pic:nvPicPr>
                  <pic:blipFill>
                    <a:blip r:embed="rId87"/>
                    <a:stretch>
                      <a:fillRect/>
                    </a:stretch>
                  </pic:blipFill>
                  <pic:spPr bwMode="auto">
                    <a:xfrm>
                      <a:off x="0" y="0"/>
                      <a:ext cx="5943600" cy="2784787"/>
                    </a:xfrm>
                    <a:prstGeom prst="rect">
                      <a:avLst/>
                    </a:prstGeom>
                    <a:noFill/>
                    <a:ln w="9525">
                      <a:noFill/>
                      <a:headEnd/>
                      <a:tailEnd/>
                    </a:ln>
                  </pic:spPr>
                </pic:pic>
              </a:graphicData>
            </a:graphic>
          </wp:inline>
        </w:drawing>
      </w:r>
      <w:bookmarkEnd w:id="90"/>
    </w:p>
    <w:p>
      <w:pPr>
        <w:pStyle w:val="ImageCaption"/>
      </w:pPr>
      <w:r>
        <w:t xml:space="preserve">Figure 12: Vista. Organización. 3n.1. Mapa producto PGN. SIAF</w:t>
      </w:r>
    </w:p>
    <w:bookmarkEnd w:id="0"/>
    <w:bookmarkStart w:id="91"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91"/>
    <w:bookmarkEnd w:id="92"/>
    <w:bookmarkEnd w:id="93"/>
    <w:bookmarkStart w:id="106" w:name="arquitectura-de-seguridad-sui-migración"/>
    <w:p>
      <w:pPr>
        <w:pStyle w:val="Heading1"/>
      </w:pPr>
      <w:r>
        <w:t xml:space="preserve">Arquitectura de Seguridad, SUI Migración</w:t>
      </w:r>
    </w:p>
    <w:bookmarkStart w:id="99" w:name="seguridad.1.-requerimientos"/>
    <w:p>
      <w:pPr>
        <w:pStyle w:val="Heading2"/>
      </w:pPr>
      <w:r>
        <w:t xml:space="preserve">Seguridad.1. Requerimientos</w:t>
      </w:r>
    </w:p>
    <w:bookmarkStart w:id="0" w:name="fig:Seguridad.1.Requerimientos"/>
    <w:p>
      <w:pPr>
        <w:pStyle w:val="CaptionedFigure"/>
      </w:pPr>
      <w:bookmarkStart w:id="97" w:name="fig:Seguridad.1.Requerimientos"/>
      <w:r>
        <w:drawing>
          <wp:inline>
            <wp:extent cx="5943600" cy="4318692"/>
            <wp:effectExtent b="0" l="0" r="0" t="0"/>
            <wp:docPr descr="Figure 13: Vista. Seguridad.1. Requerimientos" title="" id="95" name="Picture"/>
            <a:graphic>
              <a:graphicData uri="http://schemas.openxmlformats.org/drawingml/2006/picture">
                <pic:pic>
                  <pic:nvPicPr>
                    <pic:cNvPr descr="images/Seguridad.1.Requerimientos.png" id="96" name="Picture"/>
                    <pic:cNvPicPr>
                      <a:picLocks noChangeArrowheads="1" noChangeAspect="1"/>
                    </pic:cNvPicPr>
                  </pic:nvPicPr>
                  <pic:blipFill>
                    <a:blip r:embed="rId94"/>
                    <a:stretch>
                      <a:fillRect/>
                    </a:stretch>
                  </pic:blipFill>
                  <pic:spPr bwMode="auto">
                    <a:xfrm>
                      <a:off x="0" y="0"/>
                      <a:ext cx="5943600" cy="4318692"/>
                    </a:xfrm>
                    <a:prstGeom prst="rect">
                      <a:avLst/>
                    </a:prstGeom>
                    <a:noFill/>
                    <a:ln w="9525">
                      <a:noFill/>
                      <a:headEnd/>
                      <a:tailEnd/>
                    </a:ln>
                  </pic:spPr>
                </pic:pic>
              </a:graphicData>
            </a:graphic>
          </wp:inline>
        </w:drawing>
      </w:r>
      <w:bookmarkEnd w:id="97"/>
    </w:p>
    <w:p>
      <w:pPr>
        <w:pStyle w:val="ImageCaption"/>
      </w:pPr>
      <w:r>
        <w:t xml:space="preserve">Figure 13: Vista. Seguridad.1. Requerimientos</w:t>
      </w:r>
    </w:p>
    <w:bookmarkEnd w:id="0"/>
    <w:bookmarkStart w:id="98"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98"/>
    <w:bookmarkEnd w:id="99"/>
    <w:bookmarkStart w:id="105" w:name="seguridad.-linebase.2.portal"/>
    <w:p>
      <w:pPr>
        <w:pStyle w:val="Heading2"/>
      </w:pPr>
      <w:r>
        <w:t xml:space="preserve">Seguridad. Linebase.2.Portal</w:t>
      </w:r>
    </w:p>
    <w:bookmarkStart w:id="0" w:name="fig:Seguridad.Linebase.2.Portal"/>
    <w:p>
      <w:pPr>
        <w:pStyle w:val="CaptionedFigure"/>
      </w:pPr>
      <w:bookmarkStart w:id="103" w:name="fig:Seguridad.Linebase.2.Portal"/>
      <w:r>
        <w:drawing>
          <wp:inline>
            <wp:extent cx="5943600" cy="2255821"/>
            <wp:effectExtent b="0" l="0" r="0" t="0"/>
            <wp:docPr descr="Figure 14: Vista. Seguridad. Linebase.2.Portal" title="" id="101" name="Picture"/>
            <a:graphic>
              <a:graphicData uri="http://schemas.openxmlformats.org/drawingml/2006/picture">
                <pic:pic>
                  <pic:nvPicPr>
                    <pic:cNvPr descr="images/Seguridad.Linebase.2.Portal.png" id="102" name="Picture"/>
                    <pic:cNvPicPr>
                      <a:picLocks noChangeArrowheads="1" noChangeAspect="1"/>
                    </pic:cNvPicPr>
                  </pic:nvPicPr>
                  <pic:blipFill>
                    <a:blip r:embed="rId100"/>
                    <a:stretch>
                      <a:fillRect/>
                    </a:stretch>
                  </pic:blipFill>
                  <pic:spPr bwMode="auto">
                    <a:xfrm>
                      <a:off x="0" y="0"/>
                      <a:ext cx="5943600" cy="2255821"/>
                    </a:xfrm>
                    <a:prstGeom prst="rect">
                      <a:avLst/>
                    </a:prstGeom>
                    <a:noFill/>
                    <a:ln w="9525">
                      <a:noFill/>
                      <a:headEnd/>
                      <a:tailEnd/>
                    </a:ln>
                  </pic:spPr>
                </pic:pic>
              </a:graphicData>
            </a:graphic>
          </wp:inline>
        </w:drawing>
      </w:r>
      <w:bookmarkEnd w:id="103"/>
    </w:p>
    <w:p>
      <w:pPr>
        <w:pStyle w:val="ImageCaption"/>
      </w:pPr>
      <w:r>
        <w:t xml:space="preserve">Figure 14: Vista.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18"/>
        </w:numPr>
        <w:pStyle w:val="Compact"/>
      </w:pPr>
      <w:r>
        <w:t xml:space="preserve">Servidores Web Front End</w:t>
      </w:r>
    </w:p>
    <w:p>
      <w:pPr>
        <w:numPr>
          <w:ilvl w:val="0"/>
          <w:numId w:val="1018"/>
        </w:numPr>
        <w:pStyle w:val="Compact"/>
      </w:pPr>
      <w:r>
        <w:t xml:space="preserve">Servidores de Aplicaciones</w:t>
      </w:r>
    </w:p>
    <w:p>
      <w:pPr>
        <w:numPr>
          <w:ilvl w:val="0"/>
          <w:numId w:val="1018"/>
        </w:numPr>
        <w:pStyle w:val="Compact"/>
      </w:pPr>
      <w:r>
        <w:t xml:space="preserve">Servidores de SQL Server</w:t>
      </w:r>
    </w:p>
    <w:bookmarkStart w:id="104"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04"/>
    <w:bookmarkEnd w:id="105"/>
    <w:bookmarkEnd w:id="106"/>
    <w:bookmarkStart w:id="116" w:name="análisis-de-productos"/>
    <w:p>
      <w:pPr>
        <w:pStyle w:val="Heading1"/>
      </w:pPr>
      <w:r>
        <w:t xml:space="preserve">Análisis de Productos</w:t>
      </w:r>
    </w:p>
    <w:bookmarkStart w:id="115"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10" w:name="X1ca09870ab7df187bfb87414e138f985a456e3e"/>
      <w:r>
        <w:drawing>
          <wp:inline>
            <wp:extent cx="5943600" cy="2804108"/>
            <wp:effectExtent b="0" l="0" r="0" t="0"/>
            <wp:docPr descr="Figure 15: Vista. Organización. 4n.1a. Mapa producto PGN. Comparativa" title="" id="108" name="Picture"/>
            <a:graphic>
              <a:graphicData uri="http://schemas.openxmlformats.org/drawingml/2006/picture">
                <pic:pic>
                  <pic:nvPicPr>
                    <pic:cNvPr descr="images/Organización.4n.1a.MapaproductoPGN.Comparativa.png" id="109" name="Picture"/>
                    <pic:cNvPicPr>
                      <a:picLocks noChangeArrowheads="1" noChangeAspect="1"/>
                    </pic:cNvPicPr>
                  </pic:nvPicPr>
                  <pic:blipFill>
                    <a:blip r:embed="rId107"/>
                    <a:stretch>
                      <a:fillRect/>
                    </a:stretch>
                  </pic:blipFill>
                  <pic:spPr bwMode="auto">
                    <a:xfrm>
                      <a:off x="0" y="0"/>
                      <a:ext cx="5943600" cy="2804108"/>
                    </a:xfrm>
                    <a:prstGeom prst="rect">
                      <a:avLst/>
                    </a:prstGeom>
                    <a:noFill/>
                    <a:ln w="9525">
                      <a:noFill/>
                      <a:headEnd/>
                      <a:tailEnd/>
                    </a:ln>
                  </pic:spPr>
                </pic:pic>
              </a:graphicData>
            </a:graphic>
          </wp:inline>
        </w:drawing>
      </w:r>
      <w:bookmarkEnd w:id="110"/>
    </w:p>
    <w:p>
      <w:pPr>
        <w:pStyle w:val="ImageCaption"/>
      </w:pPr>
      <w:r>
        <w:t xml:space="preserve">Figure 15: Vista. Organización. 4n.1a. Mapa producto PGN. Comparativa</w:t>
      </w:r>
    </w:p>
    <w:bookmarkEnd w:id="0"/>
    <w:p>
      <w:pPr>
        <w:pStyle w:val="BodyText"/>
      </w:pPr>
      <w:r>
        <w:t xml:space="preserve">Mapa de productos. Comparativa funcional y técnica de módulos PGN, SIAF (izq.) y Estratego (derecha).</w:t>
      </w:r>
    </w:p>
    <w:bookmarkStart w:id="111"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11"/>
    <w:bookmarkStart w:id="112"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12"/>
    <w:bookmarkStart w:id="113"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13"/>
    <w:bookmarkStart w:id="114"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14"/>
    <w:bookmarkEnd w:id="115"/>
    <w:bookmarkEnd w:id="116"/>
    <w:bookmarkStart w:id="147" w:name="módulos-requerimientos-de-seguridad"/>
    <w:p>
      <w:pPr>
        <w:pStyle w:val="Heading1"/>
      </w:pPr>
      <w:r>
        <w:t xml:space="preserve">Módulos Requerimientos de Seguridad</w:t>
      </w:r>
    </w:p>
    <w:bookmarkStart w:id="122" w:name="seguridad.3.-autenticación"/>
    <w:p>
      <w:pPr>
        <w:pStyle w:val="Heading2"/>
      </w:pPr>
      <w:r>
        <w:t xml:space="preserve">Seguridad.3. Autenticación</w:t>
      </w:r>
    </w:p>
    <w:bookmarkStart w:id="0" w:name="fig:Seguridad.3.Autenticación"/>
    <w:p>
      <w:pPr>
        <w:pStyle w:val="CaptionedFigure"/>
      </w:pPr>
      <w:bookmarkStart w:id="120" w:name="fig:Seguridad.3.Autenticación"/>
      <w:r>
        <w:drawing>
          <wp:inline>
            <wp:extent cx="5943600" cy="3154993"/>
            <wp:effectExtent b="0" l="0" r="0" t="0"/>
            <wp:docPr descr="Figure 16: Vista. Seguridad.3. Autenticación" title="" id="118" name="Picture"/>
            <a:graphic>
              <a:graphicData uri="http://schemas.openxmlformats.org/drawingml/2006/picture">
                <pic:pic>
                  <pic:nvPicPr>
                    <pic:cNvPr descr="images/Seguridad.3.Autenticación.png" id="119" name="Picture"/>
                    <pic:cNvPicPr>
                      <a:picLocks noChangeArrowheads="1" noChangeAspect="1"/>
                    </pic:cNvPicPr>
                  </pic:nvPicPr>
                  <pic:blipFill>
                    <a:blip r:embed="rId117"/>
                    <a:stretch>
                      <a:fillRect/>
                    </a:stretch>
                  </pic:blipFill>
                  <pic:spPr bwMode="auto">
                    <a:xfrm>
                      <a:off x="0" y="0"/>
                      <a:ext cx="5943600" cy="3154993"/>
                    </a:xfrm>
                    <a:prstGeom prst="rect">
                      <a:avLst/>
                    </a:prstGeom>
                    <a:noFill/>
                    <a:ln w="9525">
                      <a:noFill/>
                      <a:headEnd/>
                      <a:tailEnd/>
                    </a:ln>
                  </pic:spPr>
                </pic:pic>
              </a:graphicData>
            </a:graphic>
          </wp:inline>
        </w:drawing>
      </w:r>
      <w:bookmarkEnd w:id="120"/>
    </w:p>
    <w:p>
      <w:pPr>
        <w:pStyle w:val="ImageCaption"/>
      </w:pPr>
      <w:r>
        <w:t xml:space="preserve">Figure 16: Vista. Seguridad.3. Autenticación</w:t>
      </w:r>
    </w:p>
    <w:bookmarkEnd w:id="0"/>
    <w:p>
      <w:pPr>
        <w:pStyle w:val="BodyText"/>
      </w:pPr>
      <w:r>
        <w:t xml:space="preserve">Autenticación:</w:t>
      </w:r>
      <w:r>
        <w:t xml:space="preserve"> </w:t>
      </w:r>
      <w:r>
        <w:t xml:space="preserve">La autenticacion de usuarios estará enmarcada en en tres factores de autenticación:</w:t>
      </w:r>
      <w:r>
        <w:t xml:space="preserve"> </w:t>
      </w:r>
      <w:r>
        <w:t xml:space="preserve">control de acceso basado en roles (RBAC), mecanismo de control de acceso que define los roles y los privilegios para determinar si a un usuario se le debe dar acceso a un recurso.</w:t>
      </w:r>
      <w:r>
        <w:t xml:space="preserve"> </w:t>
      </w:r>
      <w:r>
        <w:t xml:space="preserve">Conexión de accecso por DA de Azure: Servicio de administración de acceso e identidades basado en la nube.</w:t>
      </w:r>
      <w:r>
        <w:t xml:space="preserve"> </w:t>
      </w:r>
      <w:r>
        <w:t xml:space="preserve">Red Privada Virtual de Azure: bloque de compilación fundamental para las redes privadas en Azure</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w:t>
      </w:r>
      <w:r>
        <w:t xml:space="preserve"> </w:t>
      </w:r>
      <w:r>
        <w:t xml:space="preserve">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mecanismos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p>
      <w:pPr>
        <w:pStyle w:val="BodyText"/>
      </w:pPr>
      <w:r>
        <w:t xml:space="preserve">Administración de claves.</w:t>
      </w:r>
      <w:r>
        <w:t xml:space="preserve"> </w:t>
      </w:r>
      <w:r>
        <w:t xml:space="preserve">Las contraseñas deberán cumplir con los requisitos de complejidad y completitud, teniendo en cuenta la longitud, caracteres numéricos, alfabéticos y especiales y que puedan ser cambiadas en un periodo de tiempo establecido, de acuerdo con los parámetros definidos en las políticas de acceso.</w:t>
      </w:r>
    </w:p>
    <w:p>
      <w:pPr>
        <w:pStyle w:val="BodyText"/>
      </w:pPr>
      <w:r>
        <w:t xml:space="preserve">La autenticacion de usuarios estará enmarcada en en tres factores de autenticación a partir del controlador de Dominio, y el acceso por VPN.</w:t>
      </w:r>
    </w:p>
    <w:bookmarkStart w:id="121"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tendrá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 a las soluciones desarrolladas.</w:t>
            </w:r>
            <w:r>
              <w:t xml:space="preserve"> </w:t>
            </w:r>
            <w:r>
              <w:t xml:space="preserve">Características de contraseñas:</w:t>
            </w:r>
            <w:r>
              <w:t xml:space="preserve"> </w:t>
            </w:r>
            <w:r>
              <w:t xml:space="preserve">Las contraseñas deberán exigir características especiales como mínimo ocho (8) caracteres, números, símbolos, letras mayúsculas y minúsculas. La aplicación al estar integrada con el directorio activo deberá validar las características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máximo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Consultar información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podrán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podrán registrar información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1"/>
    <w:bookmarkEnd w:id="122"/>
    <w:bookmarkStart w:id="128" w:name="seguridad.4.-autorización"/>
    <w:p>
      <w:pPr>
        <w:pStyle w:val="Heading2"/>
      </w:pPr>
      <w:r>
        <w:t xml:space="preserve">Seguridad.4. Autorización</w:t>
      </w:r>
    </w:p>
    <w:bookmarkStart w:id="0" w:name="fig:Seguridad.4.Autorización"/>
    <w:p>
      <w:pPr>
        <w:pStyle w:val="CaptionedFigure"/>
      </w:pPr>
      <w:bookmarkStart w:id="126" w:name="fig:Seguridad.4.Autorización"/>
      <w:r>
        <w:drawing>
          <wp:inline>
            <wp:extent cx="5943600" cy="3048898"/>
            <wp:effectExtent b="0" l="0" r="0" t="0"/>
            <wp:docPr descr="Figure 17: Vista. Seguridad.4. Autorización" title="" id="124" name="Picture"/>
            <a:graphic>
              <a:graphicData uri="http://schemas.openxmlformats.org/drawingml/2006/picture">
                <pic:pic>
                  <pic:nvPicPr>
                    <pic:cNvPr descr="images/Seguridad.4.Autorización.png" id="125" name="Picture"/>
                    <pic:cNvPicPr>
                      <a:picLocks noChangeArrowheads="1" noChangeAspect="1"/>
                    </pic:cNvPicPr>
                  </pic:nvPicPr>
                  <pic:blipFill>
                    <a:blip r:embed="rId123"/>
                    <a:stretch>
                      <a:fillRect/>
                    </a:stretch>
                  </pic:blipFill>
                  <pic:spPr bwMode="auto">
                    <a:xfrm>
                      <a:off x="0" y="0"/>
                      <a:ext cx="5943600" cy="3048898"/>
                    </a:xfrm>
                    <a:prstGeom prst="rect">
                      <a:avLst/>
                    </a:prstGeom>
                    <a:noFill/>
                    <a:ln w="9525">
                      <a:noFill/>
                      <a:headEnd/>
                      <a:tailEnd/>
                    </a:ln>
                  </pic:spPr>
                </pic:pic>
              </a:graphicData>
            </a:graphic>
          </wp:inline>
        </w:drawing>
      </w:r>
      <w:bookmarkEnd w:id="126"/>
    </w:p>
    <w:p>
      <w:pPr>
        <w:pStyle w:val="ImageCaption"/>
      </w:pPr>
      <w:r>
        <w:t xml:space="preserve">Figure 17: Vista. Seguridad.4. 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p>
    <w:p>
      <w:pPr>
        <w:pStyle w:val="BodyText"/>
      </w:pP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 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p>
    <w:p>
      <w:pPr>
        <w:pStyle w:val="BodyText"/>
      </w:pPr>
      <w:r>
        <w:t xml:space="preserve">Gestor de identidades:</w:t>
      </w:r>
      <w:r>
        <w:t xml:space="preserve"> </w:t>
      </w:r>
      <w:r>
        <w:t xml:space="preserve">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w:t>
      </w:r>
      <w:r>
        <w:t xml:space="preserve"> </w:t>
      </w:r>
      <w:r>
        <w:t xml:space="preserve">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p>
    <w:p>
      <w:pPr>
        <w:pStyle w:val="BodyText"/>
      </w:pP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p>
    <w:p>
      <w:pPr>
        <w:pStyle w:val="BodyText"/>
      </w:pP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p>
    <w:p>
      <w:pPr>
        <w:pStyle w:val="BodyText"/>
      </w:pP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Control de acceso que define los roles y los privilegios para determinar si a un usuario se le debe dar acceso a un recurso.</w:t>
      </w:r>
      <w:r>
        <w:t xml:space="preserve"> </w:t>
      </w:r>
      <w:r>
        <w:t xml:space="preserve">La información que sea considerada como Información pública reservada de acuerdo con los criterios definidos en la ley 1712 de 2014</w:t>
      </w:r>
      <w:r>
        <w:t xml:space="preserve"> </w:t>
      </w:r>
      <w:r>
        <w:t xml:space="preserve">“</w:t>
      </w:r>
      <w:r>
        <w:t xml:space="preserve">Por medio del cual se crea la ley de transparencia y del derecho de acceso a la información pública nacional.</w:t>
      </w:r>
      <w:r>
        <w:t xml:space="preserve">”</w:t>
      </w:r>
      <w:r>
        <w:t xml:space="preserve"> </w:t>
      </w:r>
      <w:r>
        <w:t xml:space="preserve">podrá ser consultada solo por el personal autorizado definido de acuerdo con el control de acceso basado en roles. Los perfiles o roles definirán el acceso a la información.</w:t>
      </w:r>
    </w:p>
    <w:p>
      <w:pPr>
        <w:pStyle w:val="BodyText"/>
      </w:pPr>
      <w:r>
        <w:t xml:space="preserve">Para los documentos restringidos que requieran firma por parte del líder del proceso o propietario, se propone revisar la implementación de un dispositivo criptográfico con uso de (CERTIFICADOS y FIRMA DIGITAL) con token integrado que podrá ser conectado en el puerto USB de la máquina del usuario.</w:t>
      </w:r>
      <w:r>
        <w:t xml:space="preserve"> </w:t>
      </w:r>
      <w:r>
        <w:t xml:space="preserve">La aprobación de los documentos por intermedio de esta firma permitirá la aprobación, integridad de los documentos, seguridad y validez jurídica. Se propone la gestión con un proveedor de certificado del ámbito nacional.</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bookmarkStart w:id="127"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IGA (Gobernanza y administración de identidades)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Gestión de funcionarios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Oficial de Seguridad</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Security Administrator</w:t>
            </w:r>
          </w:p>
        </w:tc>
        <w:tc>
          <w:tcPr/>
          <w:p>
            <w:pPr>
              <w:pStyle w:val="Compact"/>
              <w:jc w:val="left"/>
            </w:pPr>
            <w:r>
              <w:t xml:space="preserve">business-actor</w:t>
            </w:r>
          </w:p>
        </w:tc>
        <w:tc>
          <w:tcPr/>
          <w:p>
            <w:pPr>
              <w:pStyle w:val="Compact"/>
              <w:jc w:val="left"/>
            </w:pPr>
            <w:r>
              <w:t xml:space="preserve">La autenticacion de usuarios estará enmarcada en en tres factores de autenticación:</w:t>
            </w:r>
            <w:r>
              <w:t xml:space="preserve">control de acceso basado en roles (RBAC), mecanismo de control de acceso que define los roles y los privilegios para determinar si a un usuario se le debe dar acceso a un recurso.</w:t>
            </w:r>
            <w:r>
              <w:t xml:space="preserve">Conexión de accecso por DA de Azure: Servicio de administración de acceso e identidades basado en la nube.</w:t>
            </w:r>
            <w:r>
              <w:t xml:space="preserve">Red Privada Virtual de Azure: bloque de compilación fundamental para las redes privadas en Azure</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bl>
    <w:p>
      <w:pPr>
        <w:pStyle w:val="BodyText"/>
      </w:pPr>
    </w:p>
    <w:bookmarkEnd w:id="127"/>
    <w:bookmarkEnd w:id="128"/>
    <w:bookmarkStart w:id="134" w:name="seguridad.5.desarrolloseguro"/>
    <w:p>
      <w:pPr>
        <w:pStyle w:val="Heading2"/>
      </w:pPr>
      <w:r>
        <w:t xml:space="preserve">Seguridad.5.DesarrolloSeguro</w:t>
      </w:r>
    </w:p>
    <w:bookmarkStart w:id="0" w:name="fig:Seguridad.5.DesarrolloSeguro"/>
    <w:p>
      <w:pPr>
        <w:pStyle w:val="CaptionedFigure"/>
      </w:pPr>
      <w:bookmarkStart w:id="132" w:name="fig:Seguridad.5.DesarrolloSeguro"/>
      <w:r>
        <w:drawing>
          <wp:inline>
            <wp:extent cx="5943600" cy="3740566"/>
            <wp:effectExtent b="0" l="0" r="0" t="0"/>
            <wp:docPr descr="Figure 18: Vista. Seguridad.5.DesarrolloSeguro" title="" id="130" name="Picture"/>
            <a:graphic>
              <a:graphicData uri="http://schemas.openxmlformats.org/drawingml/2006/picture">
                <pic:pic>
                  <pic:nvPicPr>
                    <pic:cNvPr descr="images/Seguridad.5.DesarrolloSeguro.png" id="131" name="Picture"/>
                    <pic:cNvPicPr>
                      <a:picLocks noChangeArrowheads="1" noChangeAspect="1"/>
                    </pic:cNvPicPr>
                  </pic:nvPicPr>
                  <pic:blipFill>
                    <a:blip r:embed="rId129"/>
                    <a:stretch>
                      <a:fillRect/>
                    </a:stretch>
                  </pic:blipFill>
                  <pic:spPr bwMode="auto">
                    <a:xfrm>
                      <a:off x="0" y="0"/>
                      <a:ext cx="5943600" cy="3740566"/>
                    </a:xfrm>
                    <a:prstGeom prst="rect">
                      <a:avLst/>
                    </a:prstGeom>
                    <a:noFill/>
                    <a:ln w="9525">
                      <a:noFill/>
                      <a:headEnd/>
                      <a:tailEnd/>
                    </a:ln>
                  </pic:spPr>
                </pic:pic>
              </a:graphicData>
            </a:graphic>
          </wp:inline>
        </w:drawing>
      </w:r>
      <w:bookmarkEnd w:id="132"/>
    </w:p>
    <w:p>
      <w:pPr>
        <w:pStyle w:val="ImageCaption"/>
      </w:pPr>
      <w:r>
        <w:t xml:space="preserve">Figure 18: Vista. Seguridad.5.DesarrolloSeguro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p>
    <w:p>
      <w:pPr>
        <w:pStyle w:val="BodyText"/>
      </w:pPr>
      <w:r>
        <w:t xml:space="preserve">Segregación de permisos: Tener en cuenta que los permisos de acceso solo deben estar asignado a los responsables de los desarrollos con acceso con acceso a los diferentes ambientes.</w:t>
      </w:r>
    </w:p>
    <w:p>
      <w:pPr>
        <w:pStyle w:val="BodyText"/>
      </w:pPr>
      <w:r>
        <w:t xml:space="preserve">Seguridad en la ofuscación de datos. Como se ha venido planteando, los mecanismos para el ofuscamiento de los datos, a partir de los diferentes mecanismos de cifrados, como el TLS, SSL y HTTPS.</w:t>
      </w:r>
    </w:p>
    <w:p>
      <w:pPr>
        <w:pStyle w:val="BodyText"/>
      </w:pP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 prueba realizadas sobre las soluciones a través de la metodología del OWASP (Open Web Application Security Project).</w:t>
      </w:r>
    </w:p>
    <w:p>
      <w:pPr>
        <w:pStyle w:val="BodyText"/>
      </w:pP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r>
        <w:t xml:space="preserve"> </w:t>
      </w: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3"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3"/>
    <w:bookmarkEnd w:id="134"/>
    <w:bookmarkStart w:id="140" w:name="seguridad.-6.-auditoría"/>
    <w:p>
      <w:pPr>
        <w:pStyle w:val="Heading2"/>
      </w:pPr>
      <w:r>
        <w:t xml:space="preserve">Seguridad. 6. Auditoría</w:t>
      </w:r>
    </w:p>
    <w:bookmarkStart w:id="0" w:name="fig:Seguridad.6.Auditoría"/>
    <w:p>
      <w:pPr>
        <w:pStyle w:val="CaptionedFigure"/>
      </w:pPr>
      <w:bookmarkStart w:id="138" w:name="fig:Seguridad.6.Auditoría"/>
      <w:r>
        <w:drawing>
          <wp:inline>
            <wp:extent cx="5943600" cy="5991532"/>
            <wp:effectExtent b="0" l="0" r="0" t="0"/>
            <wp:docPr descr="Figure 19: Vista. Seguridad. 6. Auditoría" title="" id="136" name="Picture"/>
            <a:graphic>
              <a:graphicData uri="http://schemas.openxmlformats.org/drawingml/2006/picture">
                <pic:pic>
                  <pic:nvPicPr>
                    <pic:cNvPr descr="images/Seguridad.6.Auditoría.png" id="137" name="Picture"/>
                    <pic:cNvPicPr>
                      <a:picLocks noChangeArrowheads="1" noChangeAspect="1"/>
                    </pic:cNvPicPr>
                  </pic:nvPicPr>
                  <pic:blipFill>
                    <a:blip r:embed="rId135"/>
                    <a:stretch>
                      <a:fillRect/>
                    </a:stretch>
                  </pic:blipFill>
                  <pic:spPr bwMode="auto">
                    <a:xfrm>
                      <a:off x="0" y="0"/>
                      <a:ext cx="5943600" cy="5991532"/>
                    </a:xfrm>
                    <a:prstGeom prst="rect">
                      <a:avLst/>
                    </a:prstGeom>
                    <a:noFill/>
                    <a:ln w="9525">
                      <a:noFill/>
                      <a:headEnd/>
                      <a:tailEnd/>
                    </a:ln>
                  </pic:spPr>
                </pic:pic>
              </a:graphicData>
            </a:graphic>
          </wp:inline>
        </w:drawing>
      </w:r>
      <w:bookmarkEnd w:id="138"/>
    </w:p>
    <w:p>
      <w:pPr>
        <w:pStyle w:val="ImageCaption"/>
      </w:pPr>
      <w:r>
        <w:t xml:space="preserve">Figure 19: Vista. Seguridad. 6. Auditoría</w:t>
      </w:r>
    </w:p>
    <w:bookmarkEnd w:id="0"/>
    <w:p>
      <w:pPr>
        <w:pStyle w:val="BodyText"/>
      </w:pPr>
      <w:r>
        <w:t xml:space="preserve">El histórico de transacciones queda registrado en cada tabla donde se guarda la información y una especial llamada HistoryLogs para el tema de auditoría. Ver la siguiente estructura que presenta el log dando cumplimiento al requerimiento de seguridad frente al registro de eventos:</w:t>
      </w:r>
    </w:p>
    <w:p>
      <w:pPr>
        <w:pStyle w:val="BodyText"/>
      </w:pP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 </w:t>
      </w:r>
      <w:r>
        <w:t xml:space="preserve">Del mismo modo, cada entidad dentro del sistema cuenta con los atributos relacionados en el json como complemente a la trazabilidad de la información</w:t>
      </w:r>
    </w:p>
    <w:bookmarkStart w:id="139"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9"/>
    <w:bookmarkEnd w:id="140"/>
    <w:bookmarkStart w:id="146" w:name="seguridad.-7.-owasp"/>
    <w:p>
      <w:pPr>
        <w:pStyle w:val="Heading2"/>
      </w:pPr>
      <w:r>
        <w:t xml:space="preserve">Seguridad. 7. Owasp</w:t>
      </w:r>
    </w:p>
    <w:bookmarkStart w:id="0" w:name="fig:Seguridad.7.Owasp"/>
    <w:p>
      <w:pPr>
        <w:pStyle w:val="CaptionedFigure"/>
      </w:pPr>
      <w:bookmarkStart w:id="144" w:name="fig:Seguridad.7.Owasp"/>
      <w:r>
        <w:drawing>
          <wp:inline>
            <wp:extent cx="5943600" cy="3765317"/>
            <wp:effectExtent b="0" l="0" r="0" t="0"/>
            <wp:docPr descr="Figure 20: Vista. Seguridad. 7. Owasp" title="" id="142" name="Picture"/>
            <a:graphic>
              <a:graphicData uri="http://schemas.openxmlformats.org/drawingml/2006/picture">
                <pic:pic>
                  <pic:nvPicPr>
                    <pic:cNvPr descr="images/Seguridad.7.Owasp.png" id="143" name="Picture"/>
                    <pic:cNvPicPr>
                      <a:picLocks noChangeArrowheads="1" noChangeAspect="1"/>
                    </pic:cNvPicPr>
                  </pic:nvPicPr>
                  <pic:blipFill>
                    <a:blip r:embed="rId141"/>
                    <a:stretch>
                      <a:fillRect/>
                    </a:stretch>
                  </pic:blipFill>
                  <pic:spPr bwMode="auto">
                    <a:xfrm>
                      <a:off x="0" y="0"/>
                      <a:ext cx="5943600" cy="3765317"/>
                    </a:xfrm>
                    <a:prstGeom prst="rect">
                      <a:avLst/>
                    </a:prstGeom>
                    <a:noFill/>
                    <a:ln w="9525">
                      <a:noFill/>
                      <a:headEnd/>
                      <a:tailEnd/>
                    </a:ln>
                  </pic:spPr>
                </pic:pic>
              </a:graphicData>
            </a:graphic>
          </wp:inline>
        </w:drawing>
      </w:r>
      <w:bookmarkEnd w:id="144"/>
    </w:p>
    <w:p>
      <w:pPr>
        <w:pStyle w:val="ImageCaption"/>
      </w:pPr>
      <w:r>
        <w:t xml:space="preserve">Figure 20: Vista. Seguridad. 7. Owasp</w:t>
      </w:r>
    </w:p>
    <w:bookmarkEnd w:id="0"/>
    <w:p>
      <w:pPr>
        <w:pStyle w:val="BodyText"/>
      </w:pPr>
      <w:r>
        <w:t xml:space="preserve">Durante todo el proceso se realizarán pruebas de análisis de vulnerabilidades que pueda tener el sistema. Se establecerán puntos donde el software esté preparado para dicho análisis. En conjunto con el líder de Seguridad, se analizarán las posibles vulnerabilidades y se revisarán cuáles pueden ser mitigadas y cuáles pueden ser omitidas.</w:t>
      </w:r>
      <w:r>
        <w:t xml:space="preserve"> </w:t>
      </w:r>
      <w:r>
        <w:t xml:space="preserve">Para el paso a producción, se realizará un último análisis de vulnerabilidades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estándar internacional OWASP (Open Web Application Security Project). El propósito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Inyección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ningún resultado (Si es mostrado más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único).</w:t>
      </w:r>
    </w:p>
    <w:p>
      <w:pPr>
        <w:pStyle w:val="BodyText"/>
      </w:pPr>
      <w:r>
        <w:t xml:space="preserve">Controles:</w:t>
      </w:r>
      <w:r>
        <w:t xml:space="preserve"> </w:t>
      </w:r>
      <w:r>
        <w:t xml:space="preserve">- Descarte por caracteres especiales. Espacios innecesarios como para el lado del servidor y cliente.</w:t>
      </w:r>
      <w:r>
        <w:t xml:space="preserve"> </w:t>
      </w:r>
      <w:r>
        <w:t xml:space="preserve">- Verificación de meta caracteres SQL o LDAP, para el lado del servidor y cliente.</w:t>
      </w:r>
      <w:r>
        <w:t xml:space="preserve"> </w:t>
      </w:r>
      <w:r>
        <w:t xml:space="preserve">- Validar el uso del método POST, si se envían datos de servidores públicos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información que se envía por la URL.</w:t>
      </w:r>
    </w:p>
    <w:p>
      <w:pPr>
        <w:pStyle w:val="BodyText"/>
      </w:pPr>
      <w:r>
        <w:t xml:space="preserve">Controles:</w:t>
      </w:r>
      <w:r>
        <w:t xml:space="preserve"> </w:t>
      </w:r>
      <w:r>
        <w:t xml:space="preserve">- Revisar la incorporación de caracteres especiales, espacios que no sean necesarios dentro del campo de texto, así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algún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fáciles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envío de información que se envía por las URL.</w:t>
      </w:r>
      <w:r>
        <w:t xml:space="preserve"> </w:t>
      </w:r>
      <w:r>
        <w:t xml:space="preserve">- Tener en cuenta el uso de token como herramienta de validación.</w:t>
      </w:r>
      <w:r>
        <w:t xml:space="preserve"> </w:t>
      </w:r>
      <w:r>
        <w:t xml:space="preserve">- Validación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fábrica.</w:t>
      </w:r>
      <w:r>
        <w:t xml:space="preserve"> </w:t>
      </w:r>
      <w:r>
        <w:t xml:space="preserve">- El personal de infraestructura deberá tener en cuenta los requerimientos de la aplicación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criptográficos,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asimétricos,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páginas y no se encuentran protegidas adecuadamente. Son modificadas las URL para obtener el acceso con privilegios.</w:t>
      </w:r>
    </w:p>
    <w:p>
      <w:pPr>
        <w:pStyle w:val="BodyText"/>
      </w:pPr>
      <w:r>
        <w:t xml:space="preserve">Controles:</w:t>
      </w:r>
      <w:r>
        <w:t xml:space="preserve"> </w:t>
      </w:r>
      <w:r>
        <w:t xml:space="preserve">- La cuenta de algún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envían hacia otras páginas cuando se ejecutan parámetros que no son validados, el atacante puede definir el sitio al que se quiere re 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información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“OWASP Cheat Sheet, permitirá realizar pruebas de seguridad integrando el analisis de vulnerabilidades, y pruebas de Ethical Hacking.</w:t>
      </w:r>
      <w:r>
        <w:t xml:space="preserve"> </w:t>
      </w:r>
      <w:r>
        <w:t xml:space="preserve">Los resultados permitirán identificar los requisitos de seguridad que los sistemas de información o servicios web deberán cumplir.</w:t>
      </w:r>
      <w:r>
        <w:t xml:space="preserve"> </w:t>
      </w:r>
      <w:r>
        <w:t xml:space="preserve">La metodología empleada tendrá las siguientes fases:</w:t>
      </w:r>
    </w:p>
    <w:p>
      <w:pPr>
        <w:numPr>
          <w:ilvl w:val="0"/>
          <w:numId w:val="1019"/>
        </w:numPr>
      </w:pPr>
      <w:r>
        <w:t xml:space="preserve">FASE DE RECONOCIMIENTO:</w:t>
      </w:r>
      <w:r>
        <w:t xml:space="preserve"> </w:t>
      </w:r>
      <w:r>
        <w:t xml:space="preserve">Se recolectará toda la información posible, usando diferentes técnicas como:</w:t>
      </w:r>
    </w:p>
    <w:p>
      <w:pPr>
        <w:numPr>
          <w:ilvl w:val="0"/>
          <w:numId w:val="1019"/>
        </w:numPr>
      </w:pPr>
      <w:r>
        <w:t xml:space="preserve">Recopilación de dominios/IPs/puertos/servicios</w:t>
      </w:r>
    </w:p>
    <w:p>
      <w:pPr>
        <w:numPr>
          <w:ilvl w:val="0"/>
          <w:numId w:val="1019"/>
        </w:numPr>
      </w:pPr>
      <w:r>
        <w:t xml:space="preserve">Recopilación de metadatos</w:t>
      </w:r>
    </w:p>
    <w:p>
      <w:pPr>
        <w:numPr>
          <w:ilvl w:val="0"/>
          <w:numId w:val="1019"/>
        </w:numPr>
      </w:pPr>
      <w:r>
        <w:t xml:space="preserve">Uso de Google Dorks.</w:t>
      </w:r>
    </w:p>
    <w:p>
      <w:pPr>
        <w:numPr>
          <w:ilvl w:val="0"/>
          <w:numId w:val="1019"/>
        </w:numPr>
      </w:pPr>
      <w:r>
        <w:t xml:space="preserve">ANÁLSIS DE VULNERABILIDADES:</w:t>
      </w:r>
      <w:r>
        <w:t xml:space="preserve"> </w:t>
      </w:r>
      <w:r>
        <w:t xml:space="preserve">Se analizará la información recopilada en la fase anterior y se realizará el descubrimiento de las vulnerabilidades.</w:t>
      </w:r>
    </w:p>
    <w:p>
      <w:pPr>
        <w:numPr>
          <w:ilvl w:val="0"/>
          <w:numId w:val="1019"/>
        </w:numPr>
      </w:pPr>
      <w:r>
        <w:t xml:space="preserve">EXPLOTACIÓN:</w:t>
      </w:r>
    </w:p>
    <w:p>
      <w:pPr>
        <w:numPr>
          <w:ilvl w:val="0"/>
          <w:numId w:val="1019"/>
        </w:numPr>
      </w:pPr>
      <w:r>
        <w:t xml:space="preserve">Se realizarán todas aquellas acciones que puedan comprometer al sistema auditado, las pruebas a implementar pueden ser de ataques tipo:</w:t>
      </w:r>
    </w:p>
    <w:p>
      <w:pPr>
        <w:numPr>
          <w:ilvl w:val="0"/>
          <w:numId w:val="1019"/>
        </w:numPr>
      </w:pPr>
      <w:r>
        <w:t xml:space="preserve">Inyección de código</w:t>
      </w:r>
    </w:p>
    <w:p>
      <w:pPr>
        <w:numPr>
          <w:ilvl w:val="0"/>
          <w:numId w:val="1019"/>
        </w:numPr>
      </w:pPr>
      <w:r>
        <w:t xml:space="preserve">Inclusión de ficheros locales o remotos</w:t>
      </w:r>
    </w:p>
    <w:p>
      <w:pPr>
        <w:numPr>
          <w:ilvl w:val="0"/>
          <w:numId w:val="1019"/>
        </w:numPr>
      </w:pPr>
      <w:r>
        <w:t xml:space="preserve">Evasión de autenticación</w:t>
      </w:r>
    </w:p>
    <w:p>
      <w:pPr>
        <w:numPr>
          <w:ilvl w:val="0"/>
          <w:numId w:val="1019"/>
        </w:numPr>
      </w:pPr>
      <w:r>
        <w:t xml:space="preserve">Carencia de controles de autorización</w:t>
      </w:r>
    </w:p>
    <w:p>
      <w:pPr>
        <w:numPr>
          <w:ilvl w:val="0"/>
          <w:numId w:val="1019"/>
        </w:numPr>
      </w:pPr>
      <w:r>
        <w:t xml:space="preserve">Ejecución de comandos en el lado del servidor</w:t>
      </w:r>
    </w:p>
    <w:p>
      <w:pPr>
        <w:numPr>
          <w:ilvl w:val="0"/>
          <w:numId w:val="1019"/>
        </w:numPr>
      </w:pPr>
      <w:r>
        <w:t xml:space="preserve">Ataques tipo Cross Site Request Forgery</w:t>
      </w:r>
    </w:p>
    <w:p>
      <w:pPr>
        <w:numPr>
          <w:ilvl w:val="0"/>
          <w:numId w:val="1019"/>
        </w:numPr>
      </w:pPr>
      <w:r>
        <w:t xml:space="preserve">Control de errores</w:t>
      </w:r>
    </w:p>
    <w:p>
      <w:pPr>
        <w:numPr>
          <w:ilvl w:val="0"/>
          <w:numId w:val="1019"/>
        </w:numPr>
      </w:pPr>
      <w:r>
        <w:t xml:space="preserve">Gestión de sesiones</w:t>
      </w:r>
    </w:p>
    <w:p>
      <w:pPr>
        <w:numPr>
          <w:ilvl w:val="0"/>
          <w:numId w:val="1019"/>
        </w:numPr>
      </w:pPr>
      <w:r>
        <w:t xml:space="preserve">Fugas de información</w:t>
      </w:r>
    </w:p>
    <w:p>
      <w:pPr>
        <w:numPr>
          <w:ilvl w:val="0"/>
          <w:numId w:val="1019"/>
        </w:numPr>
      </w:pPr>
      <w:r>
        <w:t xml:space="preserve">Secuestros de sesión</w:t>
      </w:r>
    </w:p>
    <w:p>
      <w:pPr>
        <w:numPr>
          <w:ilvl w:val="0"/>
          <w:numId w:val="1019"/>
        </w:numPr>
      </w:pPr>
      <w:r>
        <w:t xml:space="preserve">Comprobación de las condiciones para realizar una denegación de servicio.</w:t>
      </w:r>
    </w:p>
    <w:p>
      <w:pPr>
        <w:numPr>
          <w:ilvl w:val="0"/>
          <w:numId w:val="1019"/>
        </w:numPr>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FirstParagraph"/>
      </w:pPr>
      <w:r>
        <w:t xml:space="preserve">URL</w:t>
      </w:r>
      <w:r>
        <w:t xml:space="preserve"> </w:t>
      </w:r>
      <w:r>
        <w:t xml:space="preserve">https://runtimetest.lappiz.io/#/auth/login/PGN_Lappiz</w:t>
      </w:r>
      <w:r>
        <w:t xml:space="preserve"> </w:t>
      </w:r>
      <w:r>
        <w:t xml:space="preserve">IP</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5" w:name="catálogo-de-elementos-19"/>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r>
        <w:br w:type="page"/>
      </w:r>
    </w:p>
    <w:bookmarkEnd w:id="145"/>
    <w:bookmarkEnd w:id="146"/>
    <w:bookmarkEnd w:id="147"/>
    <w:bookmarkStart w:id="163" w:name="riesgos-técnicos"/>
    <w:p>
      <w:pPr>
        <w:pStyle w:val="Heading1"/>
      </w:pPr>
      <w:r>
        <w:t xml:space="preserve">Riesgos Técnicos</w:t>
      </w:r>
    </w:p>
    <w:bookmarkStart w:id="154" w:name="riesgos.1.-migración-funcional"/>
    <w:p>
      <w:pPr>
        <w:pStyle w:val="Heading2"/>
      </w:pPr>
      <w:r>
        <w:t xml:space="preserve">Riesgos.1. Migración funcional</w:t>
      </w:r>
    </w:p>
    <w:bookmarkStart w:id="0" w:name="fig:Riesgos.1.Migraciónfuncional"/>
    <w:p>
      <w:pPr>
        <w:pStyle w:val="CaptionedFigure"/>
      </w:pPr>
      <w:bookmarkStart w:id="151" w:name="fig:Riesgos.1.Migraciónfuncional"/>
      <w:r>
        <w:drawing>
          <wp:inline>
            <wp:extent cx="5943600" cy="3110905"/>
            <wp:effectExtent b="0" l="0" r="0" t="0"/>
            <wp:docPr descr="Figure 21: Vista. Riesgos.1. Migración funcional" title="" id="149" name="Picture"/>
            <a:graphic>
              <a:graphicData uri="http://schemas.openxmlformats.org/drawingml/2006/picture">
                <pic:pic>
                  <pic:nvPicPr>
                    <pic:cNvPr descr="images/Riesgos.1.Migraciónfuncional.png" id="150" name="Picture"/>
                    <pic:cNvPicPr>
                      <a:picLocks noChangeArrowheads="1" noChangeAspect="1"/>
                    </pic:cNvPicPr>
                  </pic:nvPicPr>
                  <pic:blipFill>
                    <a:blip r:embed="rId148"/>
                    <a:stretch>
                      <a:fillRect/>
                    </a:stretch>
                  </pic:blipFill>
                  <pic:spPr bwMode="auto">
                    <a:xfrm>
                      <a:off x="0" y="0"/>
                      <a:ext cx="5943600" cy="3110905"/>
                    </a:xfrm>
                    <a:prstGeom prst="rect">
                      <a:avLst/>
                    </a:prstGeom>
                    <a:noFill/>
                    <a:ln w="9525">
                      <a:noFill/>
                      <a:headEnd/>
                      <a:tailEnd/>
                    </a:ln>
                  </pic:spPr>
                </pic:pic>
              </a:graphicData>
            </a:graphic>
          </wp:inline>
        </w:drawing>
      </w:r>
      <w:bookmarkEnd w:id="151"/>
    </w:p>
    <w:p>
      <w:pPr>
        <w:pStyle w:val="ImageCaption"/>
      </w:pPr>
      <w:r>
        <w:t xml:space="preserve">Figure 21: Vista. Riesgos.1. Migración funcional</w:t>
      </w:r>
    </w:p>
    <w:bookmarkEnd w:id="0"/>
    <w:p>
      <w:pPr>
        <w:pStyle w:val="BodyText"/>
      </w:pPr>
      <w:r>
        <w:t xml:space="preserve">Riesgos de la migración funcional:</w:t>
      </w:r>
    </w:p>
    <w:p>
      <w:pPr>
        <w:numPr>
          <w:ilvl w:val="0"/>
          <w:numId w:val="1020"/>
        </w:numPr>
        <w:pStyle w:val="Compact"/>
      </w:pPr>
      <w:r>
        <w:t xml:space="preserve">RSG1. Estrategia CMS central</w:t>
      </w:r>
    </w:p>
    <w:p>
      <w:pPr>
        <w:numPr>
          <w:ilvl w:val="0"/>
          <w:numId w:val="1020"/>
        </w:numPr>
        <w:pStyle w:val="Compact"/>
      </w:pPr>
      <w:r>
        <w:t xml:space="preserve">RSG2. Motor de búsqueda</w:t>
      </w:r>
    </w:p>
    <w:p>
      <w:pPr>
        <w:numPr>
          <w:ilvl w:val="0"/>
          <w:numId w:val="1020"/>
        </w:numPr>
        <w:pStyle w:val="Compact"/>
      </w:pPr>
      <w:r>
        <w:t xml:space="preserve">RSG3. Estratego como BI</w:t>
      </w:r>
    </w:p>
    <w:p>
      <w:pPr>
        <w:numPr>
          <w:ilvl w:val="0"/>
          <w:numId w:val="1020"/>
        </w:numPr>
        <w:pStyle w:val="Compact"/>
      </w:pPr>
      <w:r>
        <w:t xml:space="preserve">RSG4. Conciliación y Doku</w:t>
      </w:r>
    </w:p>
    <w:p>
      <w:pPr>
        <w:numPr>
          <w:ilvl w:val="0"/>
          <w:numId w:val="1020"/>
        </w:numPr>
        <w:pStyle w:val="Compact"/>
      </w:pPr>
      <w:r>
        <w:t xml:space="preserve">RSG5. Gestión de sesiones / caducidad</w:t>
      </w:r>
    </w:p>
    <w:p>
      <w:pPr>
        <w:numPr>
          <w:ilvl w:val="0"/>
          <w:numId w:val="1020"/>
        </w:numPr>
        <w:pStyle w:val="Compact"/>
      </w:pPr>
      <w:r>
        <w:t xml:space="preserve">RSG6. Componentes de negocio</w:t>
      </w:r>
    </w:p>
    <w:p>
      <w:pPr>
        <w:numPr>
          <w:ilvl w:val="0"/>
          <w:numId w:val="1020"/>
        </w:numPr>
        <w:pStyle w:val="Compact"/>
      </w:pPr>
      <w:r>
        <w:t xml:space="preserve">RSG7. Asignación de roles y permisos de Acceso</w:t>
      </w:r>
    </w:p>
    <w:p>
      <w:pPr>
        <w:numPr>
          <w:ilvl w:val="0"/>
          <w:numId w:val="1020"/>
        </w:numPr>
        <w:pStyle w:val="Compact"/>
      </w:pPr>
      <w:r>
        <w:t xml:space="preserve">RSG8. Intentos de accesos no autorizados</w:t>
      </w:r>
    </w:p>
    <w:p>
      <w:pPr>
        <w:numPr>
          <w:ilvl w:val="0"/>
          <w:numId w:val="1020"/>
        </w:numPr>
        <w:pStyle w:val="Compact"/>
      </w:pPr>
      <w:r>
        <w:t xml:space="preserve">RSG9. Alteración de datos negocio</w:t>
      </w:r>
    </w:p>
    <w:p>
      <w:pPr>
        <w:numPr>
          <w:ilvl w:val="0"/>
          <w:numId w:val="1020"/>
        </w:numPr>
        <w:pStyle w:val="Compact"/>
      </w:pPr>
      <w:r>
        <w:t xml:space="preserve">RSG10. Validación decisiones de arquitectura</w:t>
      </w:r>
    </w:p>
    <w:p>
      <w:pPr>
        <w:numPr>
          <w:ilvl w:val="0"/>
          <w:numId w:val="1020"/>
        </w:numPr>
        <w:pStyle w:val="Compact"/>
      </w:pPr>
      <w:r>
        <w:t xml:space="preserve">RSG11. Estrategias de Migración de datos</w:t>
      </w:r>
    </w:p>
    <w:p>
      <w:pPr>
        <w:numPr>
          <w:ilvl w:val="0"/>
          <w:numId w:val="1020"/>
        </w:numPr>
        <w:pStyle w:val="Compact"/>
      </w:pPr>
      <w:r>
        <w:t xml:space="preserve">RSG12. Arquitectura de almacenamiento y distribución de datos SIU</w:t>
      </w:r>
    </w:p>
    <w:p>
      <w:pPr>
        <w:numPr>
          <w:ilvl w:val="0"/>
          <w:numId w:val="1020"/>
        </w:numPr>
        <w:pStyle w:val="Compact"/>
      </w:pPr>
      <w:r>
        <w:t xml:space="preserve">RSG13. Sistema de autenticación híbrido</w:t>
      </w:r>
    </w:p>
    <w:bookmarkStart w:id="152" w:name="acciones-de-mitigación"/>
    <w:p>
      <w:pPr>
        <w:pStyle w:val="Heading3"/>
      </w:pPr>
      <w:r>
        <w:t xml:space="preserve">Acciones de Mitigación</w:t>
      </w:r>
    </w:p>
    <w:p>
      <w:pPr>
        <w:numPr>
          <w:ilvl w:val="0"/>
          <w:numId w:val="1021"/>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1"/>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1"/>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1"/>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1"/>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52"/>
    <w:bookmarkStart w:id="153"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Estratego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 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53"/>
    <w:bookmarkEnd w:id="154"/>
    <w:bookmarkStart w:id="162" w:name="riesgos.2.-modelo-riesgo-rsg10"/>
    <w:p>
      <w:pPr>
        <w:pStyle w:val="Heading2"/>
      </w:pPr>
      <w:r>
        <w:t xml:space="preserve">Riesgos.2. Modelo Riesgo RSG10</w:t>
      </w:r>
    </w:p>
    <w:bookmarkStart w:id="0" w:name="fig:Riesgos.2.ModeloRiesgoRSG10"/>
    <w:p>
      <w:pPr>
        <w:pStyle w:val="CaptionedFigure"/>
      </w:pPr>
      <w:bookmarkStart w:id="158" w:name="fig:Riesgos.2.ModeloRiesgoRSG10"/>
      <w:r>
        <w:drawing>
          <wp:inline>
            <wp:extent cx="5943600" cy="6154287"/>
            <wp:effectExtent b="0" l="0" r="0" t="0"/>
            <wp:docPr descr="Figure 22: Vista. Riesgos.2. Modelo Riesgo RSG10" title="" id="156" name="Picture"/>
            <a:graphic>
              <a:graphicData uri="http://schemas.openxmlformats.org/drawingml/2006/picture">
                <pic:pic>
                  <pic:nvPicPr>
                    <pic:cNvPr descr="images/Riesgos.2.ModeloRiesgoRSG10.png" id="157" name="Picture"/>
                    <pic:cNvPicPr>
                      <a:picLocks noChangeArrowheads="1" noChangeAspect="1"/>
                    </pic:cNvPicPr>
                  </pic:nvPicPr>
                  <pic:blipFill>
                    <a:blip r:embed="rId155"/>
                    <a:stretch>
                      <a:fillRect/>
                    </a:stretch>
                  </pic:blipFill>
                  <pic:spPr bwMode="auto">
                    <a:xfrm>
                      <a:off x="0" y="0"/>
                      <a:ext cx="5943600" cy="6154287"/>
                    </a:xfrm>
                    <a:prstGeom prst="rect">
                      <a:avLst/>
                    </a:prstGeom>
                    <a:noFill/>
                    <a:ln w="9525">
                      <a:noFill/>
                      <a:headEnd/>
                      <a:tailEnd/>
                    </a:ln>
                  </pic:spPr>
                </pic:pic>
              </a:graphicData>
            </a:graphic>
          </wp:inline>
        </w:drawing>
      </w:r>
      <w:bookmarkEnd w:id="158"/>
    </w:p>
    <w:p>
      <w:pPr>
        <w:pStyle w:val="ImageCaption"/>
      </w:pPr>
      <w:r>
        <w:t xml:space="preserve">Figure 22: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60" w:name="valoración-del-riesgo"/>
    <w:p>
      <w:pPr>
        <w:pStyle w:val="Heading3"/>
      </w:pPr>
      <w:r>
        <w:t xml:space="preserve">Valoración del Riesgo</w:t>
      </w:r>
    </w:p>
    <w:bookmarkStart w:id="0" w:name="tbl:requisito1-id"/>
    <w:bookmarkStart w:id="159"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59"/>
    <w:bookmarkEnd w:id="0"/>
    <w:bookmarkEnd w:id="160"/>
    <w:bookmarkStart w:id="161"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Thu Nov 23 2023 15:12:59 GMT-0500 (COT)</w:t>
      </w:r>
    </w:p>
    <w:bookmarkEnd w:id="161"/>
    <w:bookmarkEnd w:id="162"/>
    <w:bookmarkEnd w:id="163"/>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75" Target="media/rId75.png" /><Relationship Type="http://schemas.openxmlformats.org/officeDocument/2006/relationships/image" Id="rId87" Target="media/rId87.png" /><Relationship Type="http://schemas.openxmlformats.org/officeDocument/2006/relationships/image" Id="rId81" Target="media/rId81.png" /><Relationship Type="http://schemas.openxmlformats.org/officeDocument/2006/relationships/image" Id="rId107" Target="media/rId107.png" /><Relationship Type="http://schemas.openxmlformats.org/officeDocument/2006/relationships/image" Id="rId148" Target="media/rId148.png" /><Relationship Type="http://schemas.openxmlformats.org/officeDocument/2006/relationships/image" Id="rId155" Target="media/rId155.png" /><Relationship Type="http://schemas.openxmlformats.org/officeDocument/2006/relationships/image" Id="rId94" Target="media/rId94.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129" Target="media/rId129.png" /><Relationship Type="http://schemas.openxmlformats.org/officeDocument/2006/relationships/image" Id="rId135" Target="media/rId135.png" /><Relationship Type="http://schemas.openxmlformats.org/officeDocument/2006/relationships/image" Id="rId141" Target="media/rId141.png" /><Relationship Type="http://schemas.openxmlformats.org/officeDocument/2006/relationships/image" Id="rId100" Target="media/rId10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2023-12-26T20:27:07Z</dcterms:created>
  <dcterms:modified xsi:type="dcterms:W3CDTF">2023-12-26T20:27:07Z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