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188.png" ContentType="image/png"/>
  <Override PartName="/word/media/rId170.png" ContentType="image/png"/>
  <Override PartName="/word/media/rId176.png" ContentType="image/png"/>
  <Override PartName="/word/media/rId182.png" ContentType="image/png"/>
  <Override PartName="/word/media/rId21.png" ContentType="image/png"/>
  <Override PartName="/word/media/rId28.png" ContentType="image/png"/>
  <Override PartName="/word/media/rId34.png" ContentType="image/png"/>
  <Override PartName="/word/media/rId41.png" ContentType="image/png"/>
  <Override PartName="/word/media/rId64.png" ContentType="image/png"/>
  <Override PartName="/word/media/rId71.png" ContentType="image/png"/>
  <Override PartName="/word/media/rId78.png" ContentType="image/png"/>
  <Override PartName="/word/media/rId91.png" ContentType="image/png"/>
  <Override PartName="/word/media/rId85.png" ContentType="image/png"/>
  <Override PartName="/word/media/rId97.png" ContentType="image/png"/>
  <Override PartName="/word/media/rId109.png" ContentType="image/png"/>
  <Override PartName="/word/media/rId103.png" ContentType="image/png"/>
  <Override PartName="/word/media/rId129.png" ContentType="image/png"/>
  <Override PartName="/word/media/rId48.png" ContentType="image/png"/>
  <Override PartName="/word/media/rId55.png" ContentType="image/png"/>
  <Override PartName="/word/media/rId116.png" ContentType="image/png"/>
  <Override PartName="/word/media/rId139.png" ContentType="image/png"/>
  <Override PartName="/word/media/rId145.png" ContentType="image/png"/>
  <Override PartName="/word/media/rId151.png" ContentType="image/png"/>
  <Override PartName="/word/media/rId157.png" ContentType="image/png"/>
  <Override PartName="/word/media/rId163.png" ContentType="image/png"/>
  <Override PartName="/word/media/rId12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doc.3.migración-funcional-sui"/>
    <w:p>
      <w:pPr>
        <w:pStyle w:val="Heading1"/>
      </w:pPr>
      <w:r>
        <w:t xml:space="preserve">Doc.3.Migración Funcional SUI</w:t>
      </w:r>
    </w:p>
    <w:p>
      <w:pPr>
        <w:numPr>
          <w:ilvl w:val="0"/>
          <w:numId w:val="1001"/>
        </w:numPr>
        <w:pStyle w:val="Compact"/>
      </w:pPr>
      <w:hyperlink w:anchor="patrón-de-diseño-línea-base-sui-pgn">
        <w:r>
          <w:rPr>
            <w:rStyle w:val="Hyperlink"/>
          </w:rPr>
          <w:t xml:space="preserve">Patrón de Diseño Línea Base SUI PGN</w:t>
        </w:r>
      </w:hyperlink>
    </w:p>
    <w:p>
      <w:pPr>
        <w:numPr>
          <w:ilvl w:val="1"/>
          <w:numId w:val="1002"/>
        </w:numPr>
        <w:pStyle w:val="Compact"/>
      </w:pPr>
      <w:hyperlink w:anchor="lineabase.0.sui-aplicación">
        <w:r>
          <w:rPr>
            <w:rStyle w:val="Hyperlink"/>
          </w:rPr>
          <w:t xml:space="preserve">Lineabase.0.SUI Aplicación</w:t>
        </w:r>
      </w:hyperlink>
    </w:p>
    <w:p>
      <w:pPr>
        <w:numPr>
          <w:ilvl w:val="1"/>
          <w:numId w:val="1002"/>
        </w:numPr>
        <w:pStyle w:val="Compact"/>
      </w:pPr>
      <w:hyperlink w:anchor="lineabase.1.sui-componente">
        <w:r>
          <w:rPr>
            <w:rStyle w:val="Hyperlink"/>
          </w:rPr>
          <w:t xml:space="preserve">Lineabase.1.SUI Componente</w:t>
        </w:r>
      </w:hyperlink>
    </w:p>
    <w:p>
      <w:pPr>
        <w:numPr>
          <w:ilvl w:val="1"/>
          <w:numId w:val="1002"/>
        </w:numPr>
        <w:pStyle w:val="Compact"/>
      </w:pPr>
      <w:hyperlink w:anchor="X3f1f1b70ddb407784104160acaf60ebb6bc9d2d">
        <w:r>
          <w:rPr>
            <w:rStyle w:val="Hyperlink"/>
          </w:rPr>
          <w:t xml:space="preserve">Lineabase.1a.SUI Componentes. Infraestrcutura</w:t>
        </w:r>
      </w:hyperlink>
    </w:p>
    <w:p>
      <w:pPr>
        <w:numPr>
          <w:ilvl w:val="1"/>
          <w:numId w:val="1002"/>
        </w:numPr>
        <w:pStyle w:val="Compact"/>
      </w:pPr>
      <w:hyperlink w:anchor="linebase.2.portal">
        <w:r>
          <w:rPr>
            <w:rStyle w:val="Hyperlink"/>
          </w:rPr>
          <w:t xml:space="preserve">Linebase.2.Portal</w:t>
        </w:r>
      </w:hyperlink>
    </w:p>
    <w:p>
      <w:pPr>
        <w:numPr>
          <w:ilvl w:val="0"/>
          <w:numId w:val="1001"/>
        </w:numPr>
        <w:pStyle w:val="Compact"/>
      </w:pPr>
      <w:hyperlink w:anchor="riesgos-técnicos">
        <w:r>
          <w:rPr>
            <w:rStyle w:val="Hyperlink"/>
          </w:rPr>
          <w:t xml:space="preserve">Riesgos Técnicos</w:t>
        </w:r>
      </w:hyperlink>
    </w:p>
    <w:p>
      <w:pPr>
        <w:numPr>
          <w:ilvl w:val="1"/>
          <w:numId w:val="1003"/>
        </w:numPr>
        <w:pStyle w:val="Compact"/>
      </w:pPr>
      <w:hyperlink w:anchor="riesgos.1.-migración-funcional">
        <w:r>
          <w:rPr>
            <w:rStyle w:val="Hyperlink"/>
          </w:rPr>
          <w:t xml:space="preserve">Riesgos.1. Migración funcional</w:t>
        </w:r>
      </w:hyperlink>
    </w:p>
    <w:p>
      <w:pPr>
        <w:numPr>
          <w:ilvl w:val="1"/>
          <w:numId w:val="1003"/>
        </w:numPr>
        <w:pStyle w:val="Compact"/>
      </w:pPr>
      <w:hyperlink w:anchor="riesgos.2.-modelo-riesgo-rsg10">
        <w:r>
          <w:rPr>
            <w:rStyle w:val="Hyperlink"/>
          </w:rPr>
          <w:t xml:space="preserve">Riesgos.2. Modelo Riesgo RSG10</w:t>
        </w:r>
      </w:hyperlink>
    </w:p>
    <w:p>
      <w:pPr>
        <w:numPr>
          <w:ilvl w:val="0"/>
          <w:numId w:val="1001"/>
        </w:numPr>
        <w:pStyle w:val="Compact"/>
      </w:pPr>
      <w:hyperlink w:anchor="patrón-de-diseño-migración-sui-pgn">
        <w:r>
          <w:rPr>
            <w:rStyle w:val="Hyperlink"/>
          </w:rPr>
          <w:t xml:space="preserve">Patrón de Diseño Migración SUI PGN</w:t>
        </w:r>
      </w:hyperlink>
    </w:p>
    <w:p>
      <w:pPr>
        <w:numPr>
          <w:ilvl w:val="1"/>
          <w:numId w:val="1004"/>
        </w:numPr>
        <w:pStyle w:val="Compact"/>
      </w:pPr>
      <w:hyperlink w:anchor="migracion.1a.a.sui-contexto-módulo">
        <w:r>
          <w:rPr>
            <w:rStyle w:val="Hyperlink"/>
          </w:rPr>
          <w:t xml:space="preserve">Migracion.1a.a.SUI Contexto Módulo</w:t>
        </w:r>
      </w:hyperlink>
    </w:p>
    <w:p>
      <w:pPr>
        <w:numPr>
          <w:ilvl w:val="1"/>
          <w:numId w:val="1004"/>
        </w:numPr>
        <w:pStyle w:val="Compact"/>
      </w:pPr>
      <w:hyperlink w:anchor="migracion.1b.1.-sui-módulos-componentes">
        <w:r>
          <w:rPr>
            <w:rStyle w:val="Hyperlink"/>
          </w:rPr>
          <w:t xml:space="preserve">Migracion.1b.1. SUI Módulos Componentes</w:t>
        </w:r>
      </w:hyperlink>
    </w:p>
    <w:p>
      <w:pPr>
        <w:numPr>
          <w:ilvl w:val="1"/>
          <w:numId w:val="1004"/>
        </w:numPr>
        <w:pStyle w:val="Compact"/>
      </w:pPr>
      <w:hyperlink w:anchor="Xa8b8c219bb4f9b705e240393357ec5772fe1e26">
        <w:r>
          <w:rPr>
            <w:rStyle w:val="Hyperlink"/>
          </w:rPr>
          <w:t xml:space="preserve">Migracion.1c.SUI Módulos Colaboración Aplicaciones</w:t>
        </w:r>
      </w:hyperlink>
    </w:p>
    <w:p>
      <w:pPr>
        <w:numPr>
          <w:ilvl w:val="0"/>
          <w:numId w:val="1001"/>
        </w:numPr>
        <w:pStyle w:val="Compact"/>
      </w:pPr>
      <w:hyperlink w:anchor="organización-cambios-arquitectura">
        <w:r>
          <w:rPr>
            <w:rStyle w:val="Hyperlink"/>
          </w:rPr>
          <w:t xml:space="preserve">Organización Cambios Arquitectura</w:t>
        </w:r>
      </w:hyperlink>
    </w:p>
    <w:p>
      <w:pPr>
        <w:numPr>
          <w:ilvl w:val="1"/>
          <w:numId w:val="1005"/>
        </w:numPr>
        <w:pStyle w:val="Compact"/>
      </w:pPr>
      <w:hyperlink w:anchor="organización.-1n.-mapa-producto">
        <w:r>
          <w:rPr>
            <w:rStyle w:val="Hyperlink"/>
          </w:rPr>
          <w:t xml:space="preserve">Organización. 1n. Mapa producto</w:t>
        </w:r>
      </w:hyperlink>
    </w:p>
    <w:p>
      <w:pPr>
        <w:numPr>
          <w:ilvl w:val="1"/>
          <w:numId w:val="1005"/>
        </w:numPr>
        <w:pStyle w:val="Compact"/>
      </w:pPr>
      <w:hyperlink w:anchor="X41d75eeb32073b8941fb782816a746d44007ab9">
        <w:r>
          <w:rPr>
            <w:rStyle w:val="Hyperlink"/>
          </w:rPr>
          <w:t xml:space="preserve">Organización. 1n.1.b. Mapa producto PGN. Relatoría</w:t>
        </w:r>
      </w:hyperlink>
    </w:p>
    <w:p>
      <w:pPr>
        <w:numPr>
          <w:ilvl w:val="1"/>
          <w:numId w:val="1005"/>
        </w:numPr>
        <w:pStyle w:val="Compact"/>
      </w:pPr>
      <w:hyperlink w:anchor="X77eeae52cdb9a163e5d64ec38732a647f5ed87b">
        <w:r>
          <w:rPr>
            <w:rStyle w:val="Hyperlink"/>
          </w:rPr>
          <w:t xml:space="preserve">Organización. 2n.1a. Mapa producto PGN. Conciliacion</w:t>
        </w:r>
      </w:hyperlink>
    </w:p>
    <w:p>
      <w:pPr>
        <w:numPr>
          <w:ilvl w:val="1"/>
          <w:numId w:val="1005"/>
        </w:numPr>
        <w:pStyle w:val="Compact"/>
      </w:pPr>
      <w:hyperlink w:anchor="X7fb2109b67dc1249864a78b191ce4b8a389267d">
        <w:r>
          <w:rPr>
            <w:rStyle w:val="Hyperlink"/>
          </w:rPr>
          <w:t xml:space="preserve">Organización. 4n.1. Mapa producto PGN. Estratego</w:t>
        </w:r>
      </w:hyperlink>
    </w:p>
    <w:p>
      <w:pPr>
        <w:numPr>
          <w:ilvl w:val="1"/>
          <w:numId w:val="1005"/>
        </w:numPr>
        <w:pStyle w:val="Compact"/>
      </w:pPr>
      <w:hyperlink w:anchor="X1930f7df0bd023582609abce4634c2ec8c945c8">
        <w:r>
          <w:rPr>
            <w:rStyle w:val="Hyperlink"/>
          </w:rPr>
          <w:t xml:space="preserve">Organización. 3n.1. Mapa producto PGN. SIAF</w:t>
        </w:r>
      </w:hyperlink>
    </w:p>
    <w:p>
      <w:pPr>
        <w:numPr>
          <w:ilvl w:val="0"/>
          <w:numId w:val="1001"/>
        </w:numPr>
        <w:pStyle w:val="Compact"/>
      </w:pPr>
      <w:hyperlink w:anchor="arquitectura-de-seguridad,-sui-migración">
        <w:r>
          <w:rPr>
            <w:rStyle w:val="Hyperlink"/>
          </w:rPr>
          <w:t xml:space="preserve">Arquitectura de Seguridad, SUI Migración</w:t>
        </w:r>
      </w:hyperlink>
    </w:p>
    <w:p>
      <w:pPr>
        <w:numPr>
          <w:ilvl w:val="1"/>
          <w:numId w:val="1006"/>
        </w:numPr>
        <w:pStyle w:val="Compact"/>
      </w:pPr>
      <w:hyperlink w:anchor="seguridad.1.-requerimientos">
        <w:r>
          <w:rPr>
            <w:rStyle w:val="Hyperlink"/>
          </w:rPr>
          <w:t xml:space="preserve">Seguridad.1. Requerimientos</w:t>
        </w:r>
      </w:hyperlink>
    </w:p>
    <w:p>
      <w:pPr>
        <w:numPr>
          <w:ilvl w:val="1"/>
          <w:numId w:val="1006"/>
        </w:numPr>
        <w:pStyle w:val="Compact"/>
      </w:pPr>
      <w:hyperlink w:anchor="seguridad.-linebase.2.-portal">
        <w:r>
          <w:rPr>
            <w:rStyle w:val="Hyperlink"/>
          </w:rPr>
          <w:t xml:space="preserve">Seguridad. Linebase.2. Portal</w:t>
        </w:r>
      </w:hyperlink>
    </w:p>
    <w:p>
      <w:pPr>
        <w:numPr>
          <w:ilvl w:val="0"/>
          <w:numId w:val="1001"/>
        </w:numPr>
        <w:pStyle w:val="Compact"/>
      </w:pPr>
      <w:hyperlink w:anchor="análisis-de-productos">
        <w:r>
          <w:rPr>
            <w:rStyle w:val="Hyperlink"/>
          </w:rPr>
          <w:t xml:space="preserve">Análisis de Productos</w:t>
        </w:r>
      </w:hyperlink>
    </w:p>
    <w:p>
      <w:pPr>
        <w:numPr>
          <w:ilvl w:val="1"/>
          <w:numId w:val="1007"/>
        </w:numPr>
        <w:pStyle w:val="Compact"/>
      </w:pPr>
      <w:hyperlink w:anchor="Xb0beaf2f037d17a4a34f272b378a0d10c97537f">
        <w:r>
          <w:rPr>
            <w:rStyle w:val="Hyperlink"/>
          </w:rPr>
          <w:t xml:space="preserve">Organización. 4n.1a. Mapa producto PGN. Comparativa</w:t>
        </w:r>
      </w:hyperlink>
    </w:p>
    <w:p>
      <w:pPr>
        <w:numPr>
          <w:ilvl w:val="0"/>
          <w:numId w:val="1001"/>
        </w:numPr>
        <w:pStyle w:val="Compact"/>
      </w:pPr>
      <w:hyperlink w:anchor="requerimientos-de-seguridad">
        <w:r>
          <w:rPr>
            <w:rStyle w:val="Hyperlink"/>
          </w:rPr>
          <w:t xml:space="preserve">Requerimientos de Seguridad</w:t>
        </w:r>
      </w:hyperlink>
    </w:p>
    <w:p>
      <w:pPr>
        <w:numPr>
          <w:ilvl w:val="1"/>
          <w:numId w:val="1008"/>
        </w:numPr>
        <w:pStyle w:val="Compact"/>
      </w:pPr>
      <w:hyperlink w:anchor="seguridad.3.-autenticación">
        <w:r>
          <w:rPr>
            <w:rStyle w:val="Hyperlink"/>
          </w:rPr>
          <w:t xml:space="preserve">Seguridad.3. Autenticación</w:t>
        </w:r>
      </w:hyperlink>
    </w:p>
    <w:p>
      <w:pPr>
        <w:numPr>
          <w:ilvl w:val="1"/>
          <w:numId w:val="1008"/>
        </w:numPr>
        <w:pStyle w:val="Compact"/>
      </w:pPr>
      <w:hyperlink w:anchor="seguridad.4.-autorización">
        <w:r>
          <w:rPr>
            <w:rStyle w:val="Hyperlink"/>
          </w:rPr>
          <w:t xml:space="preserve">Seguridad.4. Autorización</w:t>
        </w:r>
      </w:hyperlink>
    </w:p>
    <w:p>
      <w:pPr>
        <w:numPr>
          <w:ilvl w:val="1"/>
          <w:numId w:val="1008"/>
        </w:numPr>
        <w:pStyle w:val="Compact"/>
      </w:pPr>
      <w:hyperlink w:anchor="seguridad.5.desarrollo-seguro">
        <w:r>
          <w:rPr>
            <w:rStyle w:val="Hyperlink"/>
          </w:rPr>
          <w:t xml:space="preserve">Seguridad.5.Desarrollo Seguro</w:t>
        </w:r>
      </w:hyperlink>
    </w:p>
    <w:p>
      <w:pPr>
        <w:numPr>
          <w:ilvl w:val="1"/>
          <w:numId w:val="1008"/>
        </w:numPr>
        <w:pStyle w:val="Compact"/>
      </w:pPr>
      <w:hyperlink w:anchor="seguridad.-6.-auditoría">
        <w:r>
          <w:rPr>
            <w:rStyle w:val="Hyperlink"/>
          </w:rPr>
          <w:t xml:space="preserve">Seguridad. 6. Auditoría</w:t>
        </w:r>
      </w:hyperlink>
    </w:p>
    <w:p>
      <w:pPr>
        <w:numPr>
          <w:ilvl w:val="1"/>
          <w:numId w:val="1008"/>
        </w:numPr>
        <w:pStyle w:val="Compact"/>
      </w:pPr>
      <w:hyperlink w:anchor="seguridad.-7.-owasp">
        <w:r>
          <w:rPr>
            <w:rStyle w:val="Hyperlink"/>
          </w:rPr>
          <w:t xml:space="preserve">Seguridad. 7. Owasp</w:t>
        </w:r>
      </w:hyperlink>
    </w:p>
    <w:p>
      <w:pPr>
        <w:numPr>
          <w:ilvl w:val="0"/>
          <w:numId w:val="1001"/>
        </w:numPr>
        <w:pStyle w:val="Compact"/>
      </w:pPr>
      <w:hyperlink w:anchor="entregables-y-conclusiones">
        <w:r>
          <w:rPr>
            <w:rStyle w:val="Hyperlink"/>
          </w:rPr>
          <w:t xml:space="preserve">Entregables y Conclusiones</w:t>
        </w:r>
      </w:hyperlink>
    </w:p>
    <w:p>
      <w:pPr>
        <w:numPr>
          <w:ilvl w:val="1"/>
          <w:numId w:val="1009"/>
        </w:numPr>
        <w:pStyle w:val="Compact"/>
      </w:pPr>
      <w:hyperlink w:anchor="Xb6e67a7398fa11f1d5962805af22dc5a15a929d">
        <w:r>
          <w:rPr>
            <w:rStyle w:val="Hyperlink"/>
          </w:rPr>
          <w:t xml:space="preserve">Arquitectura. 2. Escalabilidad. Funcional</w:t>
        </w:r>
      </w:hyperlink>
    </w:p>
    <w:p>
      <w:pPr>
        <w:numPr>
          <w:ilvl w:val="1"/>
          <w:numId w:val="1009"/>
        </w:numPr>
        <w:pStyle w:val="Compact"/>
      </w:pPr>
      <w:hyperlink w:anchor="arquitectura.-2a.-escalabilidad.-física">
        <w:r>
          <w:rPr>
            <w:rStyle w:val="Hyperlink"/>
          </w:rPr>
          <w:t xml:space="preserve">Arquitectura. 2a. Escalabilidad. Física</w:t>
        </w:r>
      </w:hyperlink>
    </w:p>
    <w:p>
      <w:pPr>
        <w:numPr>
          <w:ilvl w:val="1"/>
          <w:numId w:val="1009"/>
        </w:numPr>
        <w:pStyle w:val="Compact"/>
      </w:pPr>
      <w:hyperlink w:anchor="arquitectura.-3.-decisiones">
        <w:r>
          <w:rPr>
            <w:rStyle w:val="Hyperlink"/>
          </w:rPr>
          <w:t xml:space="preserve">Arquitectura. 3. Decisiones</w:t>
        </w:r>
      </w:hyperlink>
    </w:p>
    <w:p>
      <w:pPr>
        <w:numPr>
          <w:ilvl w:val="1"/>
          <w:numId w:val="1009"/>
        </w:numPr>
        <w:pStyle w:val="Compact"/>
      </w:pPr>
      <w:hyperlink w:anchor="arquitectura.-1.-dev-docs">
        <w:r>
          <w:rPr>
            <w:rStyle w:val="Hyperlink"/>
          </w:rPr>
          <w:t xml:space="preserve">Arquitectura. 1. Dev Docs</w:t>
        </w:r>
      </w:hyperlink>
    </w:p>
    <w:p>
      <w:r>
        <w:br w:type="page"/>
      </w:r>
    </w:p>
    <w:bookmarkEnd w:id="20"/>
    <w:bookmarkStart w:id="47" w:name="patrón-de-diseño-línea-base-sui-pgn"/>
    <w:p>
      <w:pPr>
        <w:pStyle w:val="Heading1"/>
      </w:pPr>
      <w:r>
        <w:t xml:space="preserve">Patrón de Diseño Línea Base SUI PGN</w:t>
      </w:r>
    </w:p>
    <w:bookmarkStart w:id="25" w:name="lineabase.0.sui-aplicación"/>
    <w:p>
      <w:pPr>
        <w:pStyle w:val="Heading2"/>
      </w:pPr>
      <w:r>
        <w:t xml:space="preserve">Lineabase.0.SUI Aplicación</w:t>
      </w:r>
    </w:p>
    <w:bookmarkStart w:id="0" w:name="fig:Lineabase.0.SUIAplicación"/>
    <w:p>
      <w:pPr>
        <w:pStyle w:val="CaptionedFigure"/>
      </w:pPr>
      <w:bookmarkStart w:id="24" w:name="fig:Lineabase.0.SUIAplicación"/>
      <w:r>
        <w:drawing>
          <wp:inline>
            <wp:extent cx="5943600" cy="2292129"/>
            <wp:effectExtent b="0" l="0" r="0" t="0"/>
            <wp:docPr descr="Figure 1: Vista. Lineabase.0.SUI Aplicación" title="" id="22" name="Picture"/>
            <a:graphic>
              <a:graphicData uri="http://schemas.openxmlformats.org/drawingml/2006/picture">
                <pic:pic>
                  <pic:nvPicPr>
                    <pic:cNvPr descr="images/Lineabase.0.SUIAplicación.png" id="23" name="Picture"/>
                    <pic:cNvPicPr>
                      <a:picLocks noChangeArrowheads="1" noChangeAspect="1"/>
                    </pic:cNvPicPr>
                  </pic:nvPicPr>
                  <pic:blipFill>
                    <a:blip r:embed="rId21"/>
                    <a:stretch>
                      <a:fillRect/>
                    </a:stretch>
                  </pic:blipFill>
                  <pic:spPr bwMode="auto">
                    <a:xfrm>
                      <a:off x="0" y="0"/>
                      <a:ext cx="5943600" cy="2292129"/>
                    </a:xfrm>
                    <a:prstGeom prst="rect">
                      <a:avLst/>
                    </a:prstGeom>
                    <a:noFill/>
                    <a:ln w="9525">
                      <a:noFill/>
                      <a:headEnd/>
                      <a:tailEnd/>
                    </a:ln>
                  </pic:spPr>
                </pic:pic>
              </a:graphicData>
            </a:graphic>
          </wp:inline>
        </w:drawing>
      </w:r>
      <w:bookmarkEnd w:id="24"/>
    </w:p>
    <w:p>
      <w:pPr>
        <w:pStyle w:val="ImageCaption"/>
      </w:pPr>
      <w:r>
        <w:t xml:space="preserve">Figure 1: Vista. Lineabase.0.SUI Aplicación</w:t>
      </w:r>
    </w:p>
    <w:bookmarkEnd w:id="0"/>
    <w:p>
      <w:pPr>
        <w:pStyle w:val="BodyText"/>
      </w:pPr>
      <w:r>
        <w:t xml:space="preserve">Procuraduría General de la Nación, proyecto Migración doc Sistema Único de Información (SUI), 2023, Fase II. Línea base del sistema único de información (Sistema Único de Información (SUI) en adelante) de la PGN. Presentación de componentes de software originales implementados en la Fase I del presente proyecto.</w:t>
      </w:r>
    </w:p>
    <w:bookmarkEnd w:id="25"/>
    <w:bookmarkStart w:id="27" w:name="representación-de-arquitectura"/>
    <w:p>
      <w:pPr>
        <w:pStyle w:val="Heading2"/>
      </w:pPr>
      <w:r>
        <w:t xml:space="preserve">Representación de Arquitectura</w:t>
      </w:r>
    </w:p>
    <w:p>
      <w:pPr>
        <w:pStyle w:val="FirstParagraph"/>
      </w:pPr>
      <w:r>
        <w:t xml:space="preserve">Con una arquitectura orientada a servicios Sistema Único de Información (SUI) recopila:</w:t>
      </w:r>
    </w:p>
    <w:p>
      <w:pPr>
        <w:numPr>
          <w:ilvl w:val="0"/>
          <w:numId w:val="1010"/>
        </w:numPr>
        <w:pStyle w:val="Compact"/>
      </w:pPr>
      <w:r>
        <w:t xml:space="preserve">Runtime: Es el servicio que interactúa con el usuario final (GUI) elaborado en Angular 11</w:t>
      </w:r>
    </w:p>
    <w:p>
      <w:pPr>
        <w:numPr>
          <w:ilvl w:val="0"/>
          <w:numId w:val="1010"/>
        </w:numPr>
        <w:pStyle w:val="Compact"/>
      </w:pPr>
      <w:r>
        <w:t xml:space="preserve">API Tx: Servicio api rest base node encargado de realizar las transacciones básicas CRUD</w:t>
      </w:r>
    </w:p>
    <w:p>
      <w:pPr>
        <w:numPr>
          <w:ilvl w:val="0"/>
          <w:numId w:val="1010"/>
        </w:numPr>
        <w:pStyle w:val="Compact"/>
      </w:pPr>
      <w:r>
        <w:t xml:space="preserve">API Config / Seguridad. Servicio Web API .Net Framework encargado de gestionar características con la autenticación y configuración</w:t>
      </w:r>
    </w:p>
    <w:p>
      <w:pPr>
        <w:pStyle w:val="FirstParagraph"/>
      </w:pPr>
    </w:p>
    <w:bookmarkStart w:id="2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p>
      <w:pPr>
        <w:pStyle w:val="BodyText"/>
      </w:pPr>
    </w:p>
    <w:bookmarkEnd w:id="26"/>
    <w:bookmarkEnd w:id="27"/>
    <w:bookmarkStart w:id="33" w:name="lineabase.1.sui-componente"/>
    <w:p>
      <w:pPr>
        <w:pStyle w:val="Heading2"/>
      </w:pPr>
      <w:r>
        <w:t xml:space="preserve">Lineabase.1.SUI Componente</w:t>
      </w:r>
    </w:p>
    <w:bookmarkStart w:id="0" w:name="fig:Lineabase.1.SUIComponente"/>
    <w:p>
      <w:pPr>
        <w:pStyle w:val="CaptionedFigure"/>
      </w:pPr>
      <w:bookmarkStart w:id="31" w:name="fig:Lineabase.1.SUIComponente"/>
      <w:r>
        <w:drawing>
          <wp:inline>
            <wp:extent cx="5385816" cy="6667023"/>
            <wp:effectExtent b="0" l="0" r="0" t="0"/>
            <wp:docPr descr="Figure 2: Vista. Lineabase.1.SUI Componente" title="" id="29" name="Picture"/>
            <a:graphic>
              <a:graphicData uri="http://schemas.openxmlformats.org/drawingml/2006/picture">
                <pic:pic>
                  <pic:nvPicPr>
                    <pic:cNvPr descr="images/Lineabase.1.SUIComponente.png" id="30" name="Picture"/>
                    <pic:cNvPicPr>
                      <a:picLocks noChangeArrowheads="1" noChangeAspect="1"/>
                    </pic:cNvPicPr>
                  </pic:nvPicPr>
                  <pic:blipFill>
                    <a:blip r:embed="rId28"/>
                    <a:stretch>
                      <a:fillRect/>
                    </a:stretch>
                  </pic:blipFill>
                  <pic:spPr bwMode="auto">
                    <a:xfrm>
                      <a:off x="0" y="0"/>
                      <a:ext cx="5385816" cy="6667023"/>
                    </a:xfrm>
                    <a:prstGeom prst="rect">
                      <a:avLst/>
                    </a:prstGeom>
                    <a:noFill/>
                    <a:ln w="9525">
                      <a:noFill/>
                      <a:headEnd/>
                      <a:tailEnd/>
                    </a:ln>
                  </pic:spPr>
                </pic:pic>
              </a:graphicData>
            </a:graphic>
          </wp:inline>
        </w:drawing>
      </w:r>
      <w:bookmarkEnd w:id="31"/>
    </w:p>
    <w:p>
      <w:pPr>
        <w:pStyle w:val="ImageCaption"/>
      </w:pPr>
      <w:r>
        <w:t xml:space="preserve">Figure 2: Vista. Lineabase.1.SUI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11"/>
        </w:numPr>
        <w:pStyle w:val="Compact"/>
      </w:pPr>
      <w:r>
        <w:t xml:space="preserve">Angular 11 (Web)</w:t>
      </w:r>
    </w:p>
    <w:p>
      <w:pPr>
        <w:numPr>
          <w:ilvl w:val="0"/>
          <w:numId w:val="1011"/>
        </w:numPr>
        <w:pStyle w:val="Compact"/>
      </w:pPr>
      <w:r>
        <w:t xml:space="preserve">API Transaccional (Node Js)</w:t>
      </w:r>
    </w:p>
    <w:p>
      <w:pPr>
        <w:numPr>
          <w:ilvl w:val="0"/>
          <w:numId w:val="1011"/>
        </w:numPr>
        <w:pStyle w:val="Compact"/>
      </w:pPr>
      <w:r>
        <w:t xml:space="preserve">API Config (C#)</w:t>
      </w:r>
    </w:p>
    <w:p>
      <w:pPr>
        <w:numPr>
          <w:ilvl w:val="0"/>
          <w:numId w:val="1011"/>
        </w:numPr>
        <w:pStyle w:val="Compact"/>
      </w:pPr>
      <w:r>
        <w:t xml:space="preserve">Persistencia (SQL)</w:t>
      </w:r>
    </w:p>
    <w:p>
      <w:pPr>
        <w:pStyle w:val="FirstParagraph"/>
      </w:pPr>
      <w:r>
        <w:t xml:space="preserve">Asuntos de la Migración:</w:t>
      </w:r>
    </w:p>
    <w:p>
      <w:pPr>
        <w:numPr>
          <w:ilvl w:val="0"/>
          <w:numId w:val="1012"/>
        </w:numPr>
        <w:pStyle w:val="Compact"/>
      </w:pPr>
      <w:r>
        <w:t xml:space="preserve">Estrategia CMS central</w:t>
      </w:r>
    </w:p>
    <w:p>
      <w:pPr>
        <w:numPr>
          <w:ilvl w:val="0"/>
          <w:numId w:val="1012"/>
        </w:numPr>
        <w:pStyle w:val="Compact"/>
      </w:pPr>
      <w:r>
        <w:t xml:space="preserve">Motor de búsqueda</w:t>
      </w:r>
    </w:p>
    <w:p>
      <w:pPr>
        <w:numPr>
          <w:ilvl w:val="0"/>
          <w:numId w:val="1012"/>
        </w:numPr>
        <w:pStyle w:val="Compact"/>
      </w:pPr>
      <w:r>
        <w:t xml:space="preserve">Estatego como BI</w:t>
      </w:r>
    </w:p>
    <w:p>
      <w:pPr>
        <w:numPr>
          <w:ilvl w:val="0"/>
          <w:numId w:val="1012"/>
        </w:numPr>
        <w:pStyle w:val="Compact"/>
      </w:pPr>
      <w:r>
        <w:t xml:space="preserve">Conciliación y Doku</w:t>
      </w:r>
    </w:p>
    <w:p>
      <w:pPr>
        <w:numPr>
          <w:ilvl w:val="0"/>
          <w:numId w:val="1012"/>
        </w:numPr>
        <w:pStyle w:val="Compact"/>
      </w:pPr>
      <w:r>
        <w:t xml:space="preserve">Gestión de sesiones / caducidad</w:t>
      </w:r>
    </w:p>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IGA: 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SUI</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jc w:val="left"/>
            </w:pPr>
            <w:r>
              <w:t xml:space="preserve">Requermiento funcional/sistémico del módulo SUI de PGN.</w:t>
            </w: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jc w:val="left"/>
            </w:pPr>
            <w:r>
              <w:t xml:space="preserve">Requermiento funcional/sistémico del módulo SUI de PGN.</w:t>
            </w: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jc w:val="left"/>
            </w:pPr>
            <w:r>
              <w:t xml:space="preserve">Requermiento funcional/sistémico del módulo SUI de PGN.</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32"/>
    <w:bookmarkEnd w:id="33"/>
    <w:bookmarkStart w:id="40" w:name="X3f1f1b70ddb407784104160acaf60ebb6bc9d2d"/>
    <w:p>
      <w:pPr>
        <w:pStyle w:val="Heading2"/>
      </w:pPr>
      <w:r>
        <w:t xml:space="preserve">Lineabase.1a.SUI Componentes. Infraestrcutura</w:t>
      </w:r>
    </w:p>
    <w:bookmarkStart w:id="0" w:name="fig:Lineabase.1a.SUIComponentes.Infraestrcutura"/>
    <w:p>
      <w:pPr>
        <w:pStyle w:val="CaptionedFigure"/>
      </w:pPr>
      <w:bookmarkStart w:id="37" w:name="X8aa4c7c00dfdcbf0f79cbc0db81221fa2144135"/>
      <w:r>
        <w:drawing>
          <wp:inline>
            <wp:extent cx="5943600" cy="4793225"/>
            <wp:effectExtent b="0" l="0" r="0" t="0"/>
            <wp:docPr descr="Figure 3: Vista. Lineabase.1a.SUI Componentes. Infraestrcutura" title="" id="35" name="Picture"/>
            <a:graphic>
              <a:graphicData uri="http://schemas.openxmlformats.org/drawingml/2006/picture">
                <pic:pic>
                  <pic:nvPicPr>
                    <pic:cNvPr descr="images/Lineabase.1a.SUIComponentes.Infraestrcutura.png" id="36" name="Picture"/>
                    <pic:cNvPicPr>
                      <a:picLocks noChangeArrowheads="1" noChangeAspect="1"/>
                    </pic:cNvPicPr>
                  </pic:nvPicPr>
                  <pic:blipFill>
                    <a:blip r:embed="rId34"/>
                    <a:stretch>
                      <a:fillRect/>
                    </a:stretch>
                  </pic:blipFill>
                  <pic:spPr bwMode="auto">
                    <a:xfrm>
                      <a:off x="0" y="0"/>
                      <a:ext cx="5943600" cy="4793225"/>
                    </a:xfrm>
                    <a:prstGeom prst="rect">
                      <a:avLst/>
                    </a:prstGeom>
                    <a:noFill/>
                    <a:ln w="9525">
                      <a:noFill/>
                      <a:headEnd/>
                      <a:tailEnd/>
                    </a:ln>
                  </pic:spPr>
                </pic:pic>
              </a:graphicData>
            </a:graphic>
          </wp:inline>
        </w:drawing>
      </w:r>
      <w:bookmarkEnd w:id="37"/>
    </w:p>
    <w:p>
      <w:pPr>
        <w:pStyle w:val="ImageCaption"/>
      </w:pPr>
      <w:r>
        <w:t xml:space="preserve">Figure 3: Vista. Lineabase.1a.SUI Componentes. Infraestrcutura</w:t>
      </w:r>
    </w:p>
    <w:bookmarkEnd w:id="0"/>
    <w:p>
      <w:pPr>
        <w:pStyle w:val="BodyText"/>
      </w:pPr>
      <w:r>
        <w:t xml:space="preserve">Relación de dependencias de infraestructura con los servicios que integran el modelo de aplicación de SUI Migrado, 2023.</w:t>
      </w:r>
    </w:p>
    <w:bookmarkStart w:id="38" w:name="elementos-de-infraestructura-sui-migrado"/>
    <w:p>
      <w:pPr>
        <w:pStyle w:val="Heading3"/>
      </w:pPr>
      <w:r>
        <w:t xml:space="preserve">Elementos de Infraestructura SUI Migrado</w:t>
      </w:r>
    </w:p>
    <w:p>
      <w:pPr>
        <w:numPr>
          <w:ilvl w:val="0"/>
          <w:numId w:val="1013"/>
        </w:numPr>
        <w:pStyle w:val="Compact"/>
      </w:pPr>
      <w:r>
        <w:t xml:space="preserve">Servidor de Canales (App PGN web y móvil)</w:t>
      </w:r>
    </w:p>
    <w:p>
      <w:pPr>
        <w:numPr>
          <w:ilvl w:val="0"/>
          <w:numId w:val="1013"/>
        </w:numPr>
        <w:pStyle w:val="Compact"/>
      </w:pPr>
      <w:r>
        <w:t xml:space="preserve">Servidor Web App (App SUI)</w:t>
      </w:r>
    </w:p>
    <w:p>
      <w:pPr>
        <w:numPr>
          <w:ilvl w:val="0"/>
          <w:numId w:val="1013"/>
        </w:numPr>
        <w:pStyle w:val="Compact"/>
      </w:pPr>
      <w:r>
        <w:t xml:space="preserve">Servidor Lappiz (Config SUI)</w:t>
      </w:r>
    </w:p>
    <w:p>
      <w:pPr>
        <w:numPr>
          <w:ilvl w:val="0"/>
          <w:numId w:val="1013"/>
        </w:numPr>
        <w:pStyle w:val="Compact"/>
      </w:pPr>
      <w:r>
        <w:t xml:space="preserve">Servidor BDD App (Transaccional)</w:t>
      </w:r>
    </w:p>
    <w:p>
      <w:pPr>
        <w:numPr>
          <w:ilvl w:val="0"/>
          <w:numId w:val="1013"/>
        </w:numPr>
        <w:pStyle w:val="Compact"/>
      </w:pPr>
      <w:r>
        <w:t xml:space="preserve">Servidor BDD Config (Configuración)</w:t>
      </w:r>
    </w:p>
    <w:p>
      <w:pPr>
        <w:pStyle w:val="FirstParagraph"/>
      </w:pPr>
    </w:p>
    <w:bookmarkEnd w:id="38"/>
    <w:bookmarkStart w:id="39"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IGA: 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 Fase 1. PaaS, SaaS</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SUI</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Control de acceso</w:t>
            </w:r>
          </w:p>
        </w:tc>
        <w:tc>
          <w:tcPr/>
          <w:p>
            <w:pPr>
              <w:pStyle w:val="Compact"/>
              <w:jc w:val="left"/>
            </w:pPr>
            <w:r>
              <w:t xml:space="preserve">node</w:t>
            </w:r>
          </w:p>
        </w:tc>
        <w:tc>
          <w:tcPr/>
          <w:p>
            <w:pPr>
              <w:pStyle w:val="Compact"/>
              <w:jc w:val="left"/>
            </w:pPr>
            <w:r>
              <w:t xml:space="preserve">Sistema de autenticación del directorio activo.</w:t>
            </w:r>
          </w:p>
        </w:tc>
        <w:tc>
          <w:tcPr/>
          <w:p>
            <w:pPr>
              <w:pStyle w:val="Compact"/>
            </w:pPr>
          </w:p>
        </w:tc>
      </w:tr>
    </w:tbl>
    <w:p>
      <w:pPr>
        <w:pStyle w:val="BodyText"/>
      </w:pPr>
    </w:p>
    <w:bookmarkEnd w:id="39"/>
    <w:bookmarkEnd w:id="40"/>
    <w:bookmarkStart w:id="46" w:name="linebase.2.portal"/>
    <w:p>
      <w:pPr>
        <w:pStyle w:val="Heading2"/>
      </w:pPr>
      <w:r>
        <w:t xml:space="preserve">Linebase.2.Portal</w:t>
      </w:r>
    </w:p>
    <w:bookmarkStart w:id="0" w:name="fig:Linebase.2.Portal"/>
    <w:p>
      <w:pPr>
        <w:pStyle w:val="CaptionedFigure"/>
      </w:pPr>
      <w:bookmarkStart w:id="44" w:name="fig:Linebase.2.Portal"/>
      <w:r>
        <w:drawing>
          <wp:inline>
            <wp:extent cx="5943600" cy="1151164"/>
            <wp:effectExtent b="0" l="0" r="0" t="0"/>
            <wp:docPr descr="Figure 4: Vista. Linebase.2.Portal" title="" id="42" name="Picture"/>
            <a:graphic>
              <a:graphicData uri="http://schemas.openxmlformats.org/drawingml/2006/picture">
                <pic:pic>
                  <pic:nvPicPr>
                    <pic:cNvPr descr="images/Linebase.2.Portal.png" id="43" name="Picture"/>
                    <pic:cNvPicPr>
                      <a:picLocks noChangeArrowheads="1" noChangeAspect="1"/>
                    </pic:cNvPicPr>
                  </pic:nvPicPr>
                  <pic:blipFill>
                    <a:blip r:embed="rId41"/>
                    <a:stretch>
                      <a:fillRect/>
                    </a:stretch>
                  </pic:blipFill>
                  <pic:spPr bwMode="auto">
                    <a:xfrm>
                      <a:off x="0" y="0"/>
                      <a:ext cx="5943600" cy="1151164"/>
                    </a:xfrm>
                    <a:prstGeom prst="rect">
                      <a:avLst/>
                    </a:prstGeom>
                    <a:noFill/>
                    <a:ln w="9525">
                      <a:noFill/>
                      <a:headEnd/>
                      <a:tailEnd/>
                    </a:ln>
                  </pic:spPr>
                </pic:pic>
              </a:graphicData>
            </a:graphic>
          </wp:inline>
        </w:drawing>
      </w:r>
      <w:bookmarkEnd w:id="44"/>
    </w:p>
    <w:p>
      <w:pPr>
        <w:pStyle w:val="ImageCaption"/>
      </w:pPr>
      <w:r>
        <w:t xml:space="preserve">Figure 4: Vista. Linebase.2.Portal</w:t>
      </w:r>
    </w:p>
    <w:bookmarkEnd w:id="0"/>
    <w:p>
      <w:pPr>
        <w:pStyle w:val="BodyText"/>
      </w:pPr>
      <w:r>
        <w:t xml:space="preserve">El portal público PGN es el conjunto de los elementos físicos y lógicos necesarios para la implementación de la granja de servidores de SharePoint Server 2019 de la Procuraduría.</w:t>
      </w:r>
    </w:p>
    <w:p>
      <w:pPr>
        <w:numPr>
          <w:ilvl w:val="0"/>
          <w:numId w:val="1014"/>
        </w:numPr>
        <w:pStyle w:val="Compact"/>
      </w:pPr>
      <w:r>
        <w:t xml:space="preserve">Servidores Web Front End</w:t>
      </w:r>
    </w:p>
    <w:p>
      <w:pPr>
        <w:numPr>
          <w:ilvl w:val="0"/>
          <w:numId w:val="1014"/>
        </w:numPr>
        <w:pStyle w:val="Compact"/>
      </w:pPr>
      <w:r>
        <w:t xml:space="preserve">Servidores de Aplicaciones</w:t>
      </w:r>
    </w:p>
    <w:p>
      <w:pPr>
        <w:numPr>
          <w:ilvl w:val="0"/>
          <w:numId w:val="1014"/>
        </w:numPr>
        <w:pStyle w:val="Compact"/>
      </w:pPr>
      <w:r>
        <w:t xml:space="preserve">Servidores de SQL Server</w:t>
      </w:r>
    </w:p>
    <w:p>
      <w:pPr>
        <w:pStyle w:val="FirstParagraph"/>
      </w:pPr>
    </w:p>
    <w:bookmarkStart w:id="45"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p>
    <w:p>
      <w:r>
        <w:br w:type="page"/>
      </w:r>
    </w:p>
    <w:bookmarkEnd w:id="45"/>
    <w:bookmarkEnd w:id="46"/>
    <w:bookmarkEnd w:id="47"/>
    <w:bookmarkStart w:id="63" w:name="riesgos-técnicos"/>
    <w:p>
      <w:pPr>
        <w:pStyle w:val="Heading1"/>
      </w:pPr>
      <w:r>
        <w:t xml:space="preserve">Riesgos Técnicos</w:t>
      </w:r>
    </w:p>
    <w:bookmarkStart w:id="54" w:name="riesgos.1.-migración-funcional"/>
    <w:p>
      <w:pPr>
        <w:pStyle w:val="Heading2"/>
      </w:pPr>
      <w:r>
        <w:t xml:space="preserve">Riesgos.1. Migración funcional</w:t>
      </w:r>
    </w:p>
    <w:bookmarkStart w:id="0" w:name="fig:Riesgos.1.Migraciónfuncional"/>
    <w:p>
      <w:pPr>
        <w:pStyle w:val="CaptionedFigure"/>
      </w:pPr>
      <w:bookmarkStart w:id="51" w:name="fig:Riesgos.1.Migraciónfuncional"/>
      <w:r>
        <w:drawing>
          <wp:inline>
            <wp:extent cx="5943600" cy="3110905"/>
            <wp:effectExtent b="0" l="0" r="0" t="0"/>
            <wp:docPr descr="Figure 5: Vista. Riesgos.1. Migración funcional" title="" id="49" name="Picture"/>
            <a:graphic>
              <a:graphicData uri="http://schemas.openxmlformats.org/drawingml/2006/picture">
                <pic:pic>
                  <pic:nvPicPr>
                    <pic:cNvPr descr="images/Riesgos.1.Migraciónfuncional.png" id="50" name="Picture"/>
                    <pic:cNvPicPr>
                      <a:picLocks noChangeArrowheads="1" noChangeAspect="1"/>
                    </pic:cNvPicPr>
                  </pic:nvPicPr>
                  <pic:blipFill>
                    <a:blip r:embed="rId48"/>
                    <a:stretch>
                      <a:fillRect/>
                    </a:stretch>
                  </pic:blipFill>
                  <pic:spPr bwMode="auto">
                    <a:xfrm>
                      <a:off x="0" y="0"/>
                      <a:ext cx="5943600" cy="3110905"/>
                    </a:xfrm>
                    <a:prstGeom prst="rect">
                      <a:avLst/>
                    </a:prstGeom>
                    <a:noFill/>
                    <a:ln w="9525">
                      <a:noFill/>
                      <a:headEnd/>
                      <a:tailEnd/>
                    </a:ln>
                  </pic:spPr>
                </pic:pic>
              </a:graphicData>
            </a:graphic>
          </wp:inline>
        </w:drawing>
      </w:r>
      <w:bookmarkEnd w:id="51"/>
    </w:p>
    <w:p>
      <w:pPr>
        <w:pStyle w:val="ImageCaption"/>
      </w:pPr>
      <w:r>
        <w:t xml:space="preserve">Figure 5: Vista. Riesgos.1. Migración funcional</w:t>
      </w:r>
    </w:p>
    <w:bookmarkEnd w:id="0"/>
    <w:p>
      <w:pPr>
        <w:pStyle w:val="BodyText"/>
      </w:pPr>
      <w:r>
        <w:t xml:space="preserve">Riesgos de la migración funcional:</w:t>
      </w:r>
    </w:p>
    <w:p>
      <w:pPr>
        <w:numPr>
          <w:ilvl w:val="0"/>
          <w:numId w:val="1015"/>
        </w:numPr>
        <w:pStyle w:val="Compact"/>
      </w:pPr>
      <w:r>
        <w:t xml:space="preserve">RSG1. Estrategia CMS central</w:t>
      </w:r>
    </w:p>
    <w:p>
      <w:pPr>
        <w:numPr>
          <w:ilvl w:val="0"/>
          <w:numId w:val="1015"/>
        </w:numPr>
        <w:pStyle w:val="Compact"/>
      </w:pPr>
      <w:r>
        <w:t xml:space="preserve">RSG2. Motor de búsqueda</w:t>
      </w:r>
    </w:p>
    <w:p>
      <w:pPr>
        <w:numPr>
          <w:ilvl w:val="0"/>
          <w:numId w:val="1015"/>
        </w:numPr>
        <w:pStyle w:val="Compact"/>
      </w:pPr>
      <w:r>
        <w:t xml:space="preserve">RSG3. Estratego como BI</w:t>
      </w:r>
    </w:p>
    <w:p>
      <w:pPr>
        <w:numPr>
          <w:ilvl w:val="0"/>
          <w:numId w:val="1015"/>
        </w:numPr>
        <w:pStyle w:val="Compact"/>
      </w:pPr>
      <w:r>
        <w:t xml:space="preserve">RSG4. Conciliación y Doku</w:t>
      </w:r>
    </w:p>
    <w:p>
      <w:pPr>
        <w:numPr>
          <w:ilvl w:val="0"/>
          <w:numId w:val="1015"/>
        </w:numPr>
        <w:pStyle w:val="Compact"/>
      </w:pPr>
      <w:r>
        <w:t xml:space="preserve">RSG5. Gestión de sesiones / caducidad</w:t>
      </w:r>
    </w:p>
    <w:p>
      <w:pPr>
        <w:numPr>
          <w:ilvl w:val="0"/>
          <w:numId w:val="1015"/>
        </w:numPr>
        <w:pStyle w:val="Compact"/>
      </w:pPr>
      <w:r>
        <w:t xml:space="preserve">RSG6. Componentes de negocio</w:t>
      </w:r>
    </w:p>
    <w:p>
      <w:pPr>
        <w:numPr>
          <w:ilvl w:val="0"/>
          <w:numId w:val="1015"/>
        </w:numPr>
        <w:pStyle w:val="Compact"/>
      </w:pPr>
      <w:r>
        <w:t xml:space="preserve">RSG7. Asignación de roles y permisos de Acceso</w:t>
      </w:r>
    </w:p>
    <w:p>
      <w:pPr>
        <w:numPr>
          <w:ilvl w:val="0"/>
          <w:numId w:val="1015"/>
        </w:numPr>
        <w:pStyle w:val="Compact"/>
      </w:pPr>
      <w:r>
        <w:t xml:space="preserve">RSG8. Intentos de accesos no autorizados</w:t>
      </w:r>
    </w:p>
    <w:p>
      <w:pPr>
        <w:numPr>
          <w:ilvl w:val="0"/>
          <w:numId w:val="1015"/>
        </w:numPr>
        <w:pStyle w:val="Compact"/>
      </w:pPr>
      <w:r>
        <w:t xml:space="preserve">RSG9. Alteración de datos negocio</w:t>
      </w:r>
    </w:p>
    <w:p>
      <w:pPr>
        <w:numPr>
          <w:ilvl w:val="0"/>
          <w:numId w:val="1015"/>
        </w:numPr>
        <w:pStyle w:val="Compact"/>
      </w:pPr>
      <w:r>
        <w:t xml:space="preserve">RSG10. Validación decisiones de arquitectura</w:t>
      </w:r>
    </w:p>
    <w:p>
      <w:pPr>
        <w:numPr>
          <w:ilvl w:val="0"/>
          <w:numId w:val="1015"/>
        </w:numPr>
        <w:pStyle w:val="Compact"/>
      </w:pPr>
      <w:r>
        <w:t xml:space="preserve">RSG11. Estrategias de Migración de datos</w:t>
      </w:r>
    </w:p>
    <w:p>
      <w:pPr>
        <w:numPr>
          <w:ilvl w:val="0"/>
          <w:numId w:val="1015"/>
        </w:numPr>
        <w:pStyle w:val="Compact"/>
      </w:pPr>
      <w:r>
        <w:t xml:space="preserve">RSG12. Arquitectura de almacenamiento y distribución de datos Sistema Único de Información (SUI)</w:t>
      </w:r>
    </w:p>
    <w:p>
      <w:pPr>
        <w:numPr>
          <w:ilvl w:val="0"/>
          <w:numId w:val="1015"/>
        </w:numPr>
        <w:pStyle w:val="Compact"/>
      </w:pPr>
      <w:r>
        <w:t xml:space="preserve">RSG13. Sistema de autenticación híbrido</w:t>
      </w:r>
    </w:p>
    <w:bookmarkStart w:id="52" w:name="acciones-de-mitigación"/>
    <w:p>
      <w:pPr>
        <w:pStyle w:val="Heading3"/>
      </w:pPr>
      <w:r>
        <w:t xml:space="preserve">Acciones de Mitigación</w:t>
      </w:r>
    </w:p>
    <w:p>
      <w:pPr>
        <w:numPr>
          <w:ilvl w:val="0"/>
          <w:numId w:val="1016"/>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6"/>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6"/>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6"/>
        </w:numPr>
      </w:pPr>
      <w:r>
        <w:t xml:space="preserve">Informar a la PGN de las implicaciones junto con alternativas para la implementación de la acción de manejo del riesgo: ubicar la lógica, los flujos, y los datos misionales dentro del doc Sistema Único de Información (SUI). La PGN debe decidir si o no a la acción propuesta.</w:t>
      </w:r>
    </w:p>
    <w:p>
      <w:pPr>
        <w:numPr>
          <w:ilvl w:val="0"/>
          <w:numId w:val="1016"/>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2"/>
    <w:bookmarkStart w:id="53"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Sistema Único de Información (SUI)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RSG12. Arquitectura de almacenamiento y distribución de datos SUI</w:t>
            </w:r>
          </w:p>
        </w:tc>
        <w:tc>
          <w:tcPr/>
          <w:p>
            <w:pPr>
              <w:pStyle w:val="Compact"/>
              <w:jc w:val="left"/>
            </w:pPr>
            <w:r>
              <w:t xml:space="preserve">constraint</w:t>
            </w:r>
          </w:p>
        </w:tc>
        <w:tc>
          <w:tcPr/>
          <w:p>
            <w:pPr>
              <w:pStyle w:val="Compact"/>
              <w:jc w:val="left"/>
            </w:pPr>
            <w:r>
              <w:t xml:space="preserve">Definir la opción de organización y distribución de los almacenes de datos del Sistema Único de Información (SUI).</w:t>
            </w:r>
            <w:r>
              <w:t xml:space="preserve"> </w:t>
            </w:r>
            <w:r>
              <w:t xml:space="preserve">opc1. Dispositivo físico/virtual (nodo, servidor, y esquema de base de datos) único, central, a todos los módulos del Sistema Único de Información (SUI).</w:t>
            </w:r>
            <w:r>
              <w:t xml:space="preserve">opc2. Dispositivos virtuales autónomos por dominio de negocio: relatoría, inventario, información estratégica, intercomunicados.</w:t>
            </w:r>
          </w:p>
        </w:tc>
        <w:tc>
          <w:tcPr/>
          <w:p>
            <w:pPr>
              <w:pStyle w:val="Compact"/>
            </w:pPr>
          </w:p>
        </w:tc>
      </w:tr>
      <w:tr>
        <w:tc>
          <w:tcPr/>
          <w:p>
            <w:pPr>
              <w:pStyle w:val="Compact"/>
              <w:jc w:val="left"/>
            </w:pPr>
            <w:r>
              <w:rPr>
                <w:bCs/>
                <w:b/>
              </w:rPr>
              <w:t xml:space="preserve">RSG13. Sistema de autenticación híbrido</w:t>
            </w:r>
          </w:p>
        </w:tc>
        <w:tc>
          <w:tcPr/>
          <w:p>
            <w:pPr>
              <w:pStyle w:val="Compact"/>
              <w:jc w:val="left"/>
            </w:pPr>
            <w:r>
              <w:t xml:space="preserve">constraint</w:t>
            </w:r>
          </w:p>
        </w:tc>
        <w:tc>
          <w:tcPr/>
          <w:p>
            <w:pPr>
              <w:pStyle w:val="Compact"/>
              <w:jc w:val="left"/>
            </w:pPr>
            <w:r>
              <w:t xml:space="preserve">Definir la estrategia de autenticación del Sistema Único de Información (SUI) (aplicable a todos los módulos del este).</w:t>
            </w:r>
            <w:r>
              <w:t xml:space="preserve">opc1. Híbrida: integrado, directorio empresarial (LDAP), y servicios de autenticación de confianza: Office 365 de PGN.</w:t>
            </w:r>
            <w:r>
              <w:t xml:space="preserve">opc2. Servicio de autenticación de confianza: Office 365 de PGN.</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RSG3. Estratego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(Sistema Único de Información (SUI)).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estructurales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 Los riesgos de autenticación como el Single Sign On (SSO), permite que si las credenciales de usuario se ven comprometidas, pueden dar permiso a un atacante acceder a todos o la mayoría de recursos y aplicaciones en la red. 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 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 Se debe proporcionar seguridad a nivel de filas y columnas (ofuscamiento) para proteger los datos confidenciales en el nivel de columnas y filas RLS ((seguridad de nivel de fila). 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p>
      <w:pPr>
        <w:pStyle w:val="BodyText"/>
      </w:pPr>
    </w:p>
    <w:bookmarkEnd w:id="53"/>
    <w:bookmarkEnd w:id="54"/>
    <w:bookmarkStart w:id="62" w:name="riesgos.2.-modelo-riesgo-rsg10"/>
    <w:p>
      <w:pPr>
        <w:pStyle w:val="Heading2"/>
      </w:pPr>
      <w:r>
        <w:t xml:space="preserve">Riesgos.2. Modelo Riesgo RSG10</w:t>
      </w:r>
    </w:p>
    <w:bookmarkStart w:id="0" w:name="fig:Riesgos.2.ModeloRiesgoRSG10"/>
    <w:p>
      <w:pPr>
        <w:pStyle w:val="CaptionedFigure"/>
      </w:pPr>
      <w:bookmarkStart w:id="58" w:name="fig:Riesgos.2.ModeloRiesgoRSG10"/>
      <w:r>
        <w:drawing>
          <wp:inline>
            <wp:extent cx="5943600" cy="6154287"/>
            <wp:effectExtent b="0" l="0" r="0" t="0"/>
            <wp:docPr descr="Figure 6: Vista. Riesgos.2. Modelo Riesgo RSG10" title="" id="56" name="Picture"/>
            <a:graphic>
              <a:graphicData uri="http://schemas.openxmlformats.org/drawingml/2006/picture">
                <pic:pic>
                  <pic:nvPicPr>
                    <pic:cNvPr descr="images/Riesgos.2.ModeloRiesgoRSG10.png" id="57" name="Picture"/>
                    <pic:cNvPicPr>
                      <a:picLocks noChangeArrowheads="1" noChangeAspect="1"/>
                    </pic:cNvPicPr>
                  </pic:nvPicPr>
                  <pic:blipFill>
                    <a:blip r:embed="rId55"/>
                    <a:stretch>
                      <a:fillRect/>
                    </a:stretch>
                  </pic:blipFill>
                  <pic:spPr bwMode="auto">
                    <a:xfrm>
                      <a:off x="0" y="0"/>
                      <a:ext cx="5943600" cy="6154287"/>
                    </a:xfrm>
                    <a:prstGeom prst="rect">
                      <a:avLst/>
                    </a:prstGeom>
                    <a:noFill/>
                    <a:ln w="9525">
                      <a:noFill/>
                      <a:headEnd/>
                      <a:tailEnd/>
                    </a:ln>
                  </pic:spPr>
                </pic:pic>
              </a:graphicData>
            </a:graphic>
          </wp:inline>
        </w:drawing>
      </w:r>
      <w:bookmarkEnd w:id="58"/>
    </w:p>
    <w:p>
      <w:pPr>
        <w:pStyle w:val="ImageCaption"/>
      </w:pPr>
      <w:r>
        <w:t xml:space="preserve">Figure 6: Vista.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0" w:name="valoración-del-riesgo"/>
    <w:p>
      <w:pPr>
        <w:pStyle w:val="Heading3"/>
      </w:pPr>
      <w:r>
        <w:t xml:space="preserve">Valoración del Riesgo</w:t>
      </w:r>
    </w:p>
    <w:bookmarkStart w:id="0" w:name="tbl:requisito1-id"/>
    <w:bookmarkStart w:id="59" w:name="tbl:requisito1-id"/>
    <w:p>
      <w:pPr>
        <w:pStyle w:val="TableCaption"/>
      </w:pPr>
      <w:r>
        <w:t xml:space="preserve">Table 1: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1: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59"/>
    <w:bookmarkEnd w:id="0"/>
    <w:bookmarkEnd w:id="60"/>
    <w:bookmarkStart w:id="61"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p>
      <w:r>
        <w:br w:type="page"/>
      </w:r>
    </w:p>
    <w:bookmarkEnd w:id="61"/>
    <w:bookmarkEnd w:id="62"/>
    <w:bookmarkEnd w:id="63"/>
    <w:bookmarkStart w:id="84" w:name="patrón-de-diseño-migración-sui-pgn"/>
    <w:p>
      <w:pPr>
        <w:pStyle w:val="Heading1"/>
      </w:pPr>
      <w:r>
        <w:t xml:space="preserve">Patrón de Diseño Migración SUI PGN</w:t>
      </w:r>
    </w:p>
    <w:bookmarkStart w:id="70" w:name="migracion.1a.a.sui-contexto-módulo"/>
    <w:p>
      <w:pPr>
        <w:pStyle w:val="Heading2"/>
      </w:pPr>
      <w:r>
        <w:t xml:space="preserve">Migracion.1a.a.SUI Contexto Módulo</w:t>
      </w:r>
    </w:p>
    <w:bookmarkStart w:id="0" w:name="fig:Migracion.1a.a.SUIContextoMódulo"/>
    <w:p>
      <w:pPr>
        <w:pStyle w:val="CaptionedFigure"/>
      </w:pPr>
      <w:bookmarkStart w:id="67" w:name="fig:Migracion.1a.a.SUIContextoMódulo"/>
      <w:r>
        <w:drawing>
          <wp:inline>
            <wp:extent cx="5943600" cy="3719670"/>
            <wp:effectExtent b="0" l="0" r="0" t="0"/>
            <wp:docPr descr="Figure 7: Vista. Migracion.1a.a.SUI Contexto Módulo" title="" id="65" name="Picture"/>
            <a:graphic>
              <a:graphicData uri="http://schemas.openxmlformats.org/drawingml/2006/picture">
                <pic:pic>
                  <pic:nvPicPr>
                    <pic:cNvPr descr="images/Migracion.1a.a.SUIContextoMódulo.png" id="66" name="Picture"/>
                    <pic:cNvPicPr>
                      <a:picLocks noChangeArrowheads="1" noChangeAspect="1"/>
                    </pic:cNvPicPr>
                  </pic:nvPicPr>
                  <pic:blipFill>
                    <a:blip r:embed="rId64"/>
                    <a:stretch>
                      <a:fillRect/>
                    </a:stretch>
                  </pic:blipFill>
                  <pic:spPr bwMode="auto">
                    <a:xfrm>
                      <a:off x="0" y="0"/>
                      <a:ext cx="5943600" cy="3719670"/>
                    </a:xfrm>
                    <a:prstGeom prst="rect">
                      <a:avLst/>
                    </a:prstGeom>
                    <a:noFill/>
                    <a:ln w="9525">
                      <a:noFill/>
                      <a:headEnd/>
                      <a:tailEnd/>
                    </a:ln>
                  </pic:spPr>
                </pic:pic>
              </a:graphicData>
            </a:graphic>
          </wp:inline>
        </w:drawing>
      </w:r>
      <w:bookmarkEnd w:id="67"/>
    </w:p>
    <w:p>
      <w:pPr>
        <w:pStyle w:val="ImageCaption"/>
      </w:pPr>
      <w:r>
        <w:t xml:space="preserve">Figure 7: Vista. Migracion.1a.a.SUI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7"/>
        </w:numPr>
        <w:pStyle w:val="Compact"/>
      </w:pPr>
      <w:r>
        <w:t xml:space="preserve">cc:Presentación</w:t>
      </w:r>
    </w:p>
    <w:p>
      <w:pPr>
        <w:numPr>
          <w:ilvl w:val="0"/>
          <w:numId w:val="1017"/>
        </w:numPr>
        <w:pStyle w:val="Compact"/>
      </w:pPr>
      <w:r>
        <w:t xml:space="preserve">cc:Servicios de aplicación</w:t>
      </w:r>
    </w:p>
    <w:p>
      <w:pPr>
        <w:numPr>
          <w:ilvl w:val="0"/>
          <w:numId w:val="1017"/>
        </w:numPr>
        <w:pStyle w:val="Compact"/>
      </w:pPr>
      <w:r>
        <w:t xml:space="preserve">cc:Portales y canales</w:t>
      </w:r>
    </w:p>
    <w:p>
      <w:pPr>
        <w:numPr>
          <w:ilvl w:val="0"/>
          <w:numId w:val="1017"/>
        </w:numPr>
        <w:pStyle w:val="Compact"/>
      </w:pPr>
      <w:r>
        <w:t xml:space="preserve">cc:Administración y configuración</w:t>
      </w:r>
    </w:p>
    <w:p>
      <w:pPr>
        <w:numPr>
          <w:ilvl w:val="0"/>
          <w:numId w:val="1017"/>
        </w:numPr>
        <w:pStyle w:val="Compact"/>
      </w:pPr>
      <w:r>
        <w:t xml:space="preserve">cc:Almacenamiento</w:t>
      </w:r>
    </w:p>
    <w:bookmarkStart w:id="68"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68"/>
    <w:bookmarkStart w:id="69"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jc w:val="left"/>
            </w:pPr>
            <w:r>
              <w:t xml:space="preserve">Submódulo de administración de configuración del SUI. interfaz gráfica, web, visible a los actores y funcionarios de los sistemas de la PGN.</w:t>
            </w: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jc w:val="left"/>
            </w:pPr>
            <w:r>
              <w:t xml:space="preserve">Elemento de intermediación entre módulos (API). Punto de entrada a un módulo SUI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jc w:val="left"/>
            </w:pPr>
            <w:r>
              <w:t xml:space="preserve">Elemento de intermediación entre módulos (API). Punto de entrada a un módulo SUI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jc w:val="left"/>
            </w:pPr>
            <w:r>
              <w:t xml:space="preserve">Elemento de intermediación entre módulos (API). Punto de entrada a un módulo SUI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jc w:val="left"/>
            </w:pPr>
            <w:r>
              <w:t xml:space="preserve">Elemento de intermediación entre módulos (API). Punto de entrada a un módulo SUI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jc w:val="left"/>
            </w:pPr>
            <w:r>
              <w:t xml:space="preserve">Elemento de intermediación entre módulos (API). Punto de entrada a un módulo SUI de PGN.</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jc w:val="left"/>
            </w:pPr>
            <w:r>
              <w:t xml:space="preserve">Actor del sistema.</w:t>
            </w: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jc w:val="left"/>
            </w:pPr>
            <w:r>
              <w:t xml:space="preserve">Actor del sistema.</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jc w:val="left"/>
            </w:pPr>
            <w:r>
              <w:t xml:space="preserve">Requermiento funcional/sistémico del módulo SUI de PGN.</w:t>
            </w: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jc w:val="left"/>
            </w:pPr>
            <w:r>
              <w:t xml:space="preserve">Requermiento funcional/sistémico del módulo SUI de PGN.</w:t>
            </w: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jc w:val="left"/>
            </w:pPr>
            <w:r>
              <w:t xml:space="preserve">Requermiento funcional/sistémico del módulo SUI de PGN.</w:t>
            </w: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jc w:val="left"/>
            </w:pPr>
            <w:r>
              <w:t xml:space="preserve">Requermiento funcional/sistémico del módulo SUI de PGN.</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69"/>
    <w:bookmarkEnd w:id="70"/>
    <w:bookmarkStart w:id="77" w:name="migracion.1b.1.-sui-módulos-componentes"/>
    <w:p>
      <w:pPr>
        <w:pStyle w:val="Heading2"/>
      </w:pPr>
      <w:r>
        <w:t xml:space="preserve">Migracion.1b.1. SUI Módulos Componentes</w:t>
      </w:r>
    </w:p>
    <w:bookmarkStart w:id="0" w:name="fig:Migracion.1b.1.SUIMódulosComponentes"/>
    <w:p>
      <w:pPr>
        <w:pStyle w:val="CaptionedFigure"/>
      </w:pPr>
      <w:bookmarkStart w:id="74" w:name="fig:Migracion.1b.1.SUIMódulosComponentes"/>
      <w:r>
        <w:drawing>
          <wp:inline>
            <wp:extent cx="5943600" cy="4213746"/>
            <wp:effectExtent b="0" l="0" r="0" t="0"/>
            <wp:docPr descr="Figure 8: Vista. Migracion.1b.1. SUI Módulos Componentes" title="" id="72" name="Picture"/>
            <a:graphic>
              <a:graphicData uri="http://schemas.openxmlformats.org/drawingml/2006/picture">
                <pic:pic>
                  <pic:nvPicPr>
                    <pic:cNvPr descr="images/Migracion.1b.1.SUIMódulosComponentes.png" id="73" name="Picture"/>
                    <pic:cNvPicPr>
                      <a:picLocks noChangeArrowheads="1" noChangeAspect="1"/>
                    </pic:cNvPicPr>
                  </pic:nvPicPr>
                  <pic:blipFill>
                    <a:blip r:embed="rId71"/>
                    <a:stretch>
                      <a:fillRect/>
                    </a:stretch>
                  </pic:blipFill>
                  <pic:spPr bwMode="auto">
                    <a:xfrm>
                      <a:off x="0" y="0"/>
                      <a:ext cx="5943600" cy="4213746"/>
                    </a:xfrm>
                    <a:prstGeom prst="rect">
                      <a:avLst/>
                    </a:prstGeom>
                    <a:noFill/>
                    <a:ln w="9525">
                      <a:noFill/>
                      <a:headEnd/>
                      <a:tailEnd/>
                    </a:ln>
                  </pic:spPr>
                </pic:pic>
              </a:graphicData>
            </a:graphic>
          </wp:inline>
        </w:drawing>
      </w:r>
      <w:bookmarkEnd w:id="74"/>
    </w:p>
    <w:p>
      <w:pPr>
        <w:pStyle w:val="ImageCaption"/>
      </w:pPr>
      <w:r>
        <w:t xml:space="preserve">Figure 8: Vista. Migracion.1b.1. SUI Módulos Componentes</w:t>
      </w:r>
    </w:p>
    <w:bookmarkEnd w:id="0"/>
    <w:p>
      <w:pPr>
        <w:pStyle w:val="BodyText"/>
      </w:pPr>
      <w:r>
        <w:t xml:space="preserve">Presentación de los 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p>
      <w:pPr>
        <w:pStyle w:val="BodyText"/>
      </w:pPr>
      <w:r>
        <w:t xml:space="preserve">La organización de componentes de migración SUI facilita focalizar la selección de tecnologías. Los componentes internos y tecnologías elegidas son las siguientes</w:t>
      </w:r>
    </w:p>
    <w:p>
      <w:pPr>
        <w:numPr>
          <w:ilvl w:val="0"/>
          <w:numId w:val="1018"/>
        </w:numPr>
        <w:pStyle w:val="Compact"/>
      </w:pPr>
      <w:r>
        <w:t xml:space="preserve">Presentación: Angular 11 (Web)</w:t>
      </w:r>
    </w:p>
    <w:p>
      <w:pPr>
        <w:numPr>
          <w:ilvl w:val="0"/>
          <w:numId w:val="1018"/>
        </w:numPr>
        <w:pStyle w:val="Compact"/>
      </w:pPr>
      <w:r>
        <w:t xml:space="preserve">PGN SUI: API Transaccional (Node Js)</w:t>
      </w:r>
    </w:p>
    <w:p>
      <w:pPr>
        <w:numPr>
          <w:ilvl w:val="0"/>
          <w:numId w:val="1018"/>
        </w:numPr>
        <w:pStyle w:val="Compact"/>
      </w:pPr>
      <w:r>
        <w:t xml:space="preserve">Administración: API Config (C#)</w:t>
      </w:r>
    </w:p>
    <w:p>
      <w:pPr>
        <w:numPr>
          <w:ilvl w:val="0"/>
          <w:numId w:val="1018"/>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75" w:name="consideraciones-de-seguridad-vista-web"/>
    <w:p>
      <w:pPr>
        <w:pStyle w:val="Heading3"/>
      </w:pPr>
      <w:r>
        <w:t xml:space="preserve">Consideraciones de Seguridad Vista Web</w:t>
      </w:r>
    </w:p>
    <w:p>
      <w:pPr>
        <w:numPr>
          <w:ilvl w:val="0"/>
          <w:numId w:val="1019"/>
        </w:numPr>
        <w:pStyle w:val="Compact"/>
      </w:pPr>
      <w:r>
        <w:t xml:space="preserve">Verificados los SSL, se recomienda adquirir SSL seguros, con entidades certificadoras.</w:t>
      </w:r>
    </w:p>
    <w:p>
      <w:pPr>
        <w:pStyle w:val="FirstParagraph"/>
      </w:pP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p>
    <w:p>
      <w:pPr>
        <w:numPr>
          <w:ilvl w:val="0"/>
          <w:numId w:val="1020"/>
        </w:numPr>
        <w:pStyle w:val="Compact"/>
      </w:pPr>
      <w:r>
        <w:t xml:space="preserve">SERVICIOS IDENTIFICADOS:</w:t>
      </w:r>
      <w:r>
        <w:t xml:space="preserve"> </w:t>
      </w:r>
      <w:r>
        <w:t xml:space="preserve">Servidor web: Microsoft-IIS/10.0</w:t>
      </w:r>
      <w:r>
        <w:t xml:space="preserve"> </w:t>
      </w:r>
      <w:r>
        <w:t xml:space="preserve">Marco de Programación: ASP.NET</w:t>
      </w:r>
      <w:r>
        <w:t xml:space="preserve"> </w:t>
      </w:r>
      <w:r>
        <w:t xml:space="preserve">Huellas digitales identificadas:</w:t>
      </w:r>
      <w:r>
        <w:br/>
      </w:r>
      <w:r>
        <w:t xml:space="preserve">Huella digital SHA-256</w:t>
      </w:r>
      <w:r>
        <w:t xml:space="preserve"> </w:t>
      </w:r>
      <w:r>
        <w:t xml:space="preserve">“</w:t>
      </w:r>
      <w:r>
        <w:t xml:space="preserve">FC:79:06:7E:F5:24:20:50:F1:C0:74:F7:85:56:B9:05:B7:33:A3:2D:44:A0:48</w:t>
      </w:r>
      <w:r>
        <w:t xml:space="preserve">”</w:t>
      </w:r>
      <w:r>
        <w:t xml:space="preserve"> </w:t>
      </w:r>
      <w:r>
        <w:t xml:space="preserve">Huella digital SHA1</w:t>
      </w:r>
      <w:r>
        <w:t xml:space="preserve"> </w:t>
      </w:r>
      <w:r>
        <w:t xml:space="preserve">“</w:t>
      </w:r>
      <w:r>
        <w:t xml:space="preserve">8C:48:BD:E2:F5:18:18:C3:85:96:68:44:2E:28:A0:68:08:2F:0A:BE</w:t>
      </w:r>
      <w:r>
        <w:t xml:space="preserve">”</w:t>
      </w:r>
    </w:p>
    <w:bookmarkEnd w:id="75"/>
    <w:bookmarkStart w:id="76"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Configuración reportes</w:t>
            </w:r>
          </w:p>
        </w:tc>
        <w:tc>
          <w:tcPr/>
          <w:p>
            <w:pPr>
              <w:pStyle w:val="Compact"/>
              <w:jc w:val="left"/>
            </w:pPr>
            <w:r>
              <w:t xml:space="preserve">application-component</w:t>
            </w:r>
          </w:p>
        </w:tc>
        <w:tc>
          <w:tcPr/>
          <w:p>
            <w:pPr>
              <w:pStyle w:val="Compact"/>
              <w:jc w:val="left"/>
            </w:pPr>
            <w:r>
              <w:t xml:space="preserve">Base de datos del servior de reportes del Sistema Único de Información (SUI) provisto por plataforma Microsoft SQL Server.</w:t>
            </w:r>
          </w:p>
        </w:tc>
        <w:tc>
          <w:tcPr/>
          <w:p>
            <w:pPr>
              <w:pStyle w:val="Compact"/>
            </w:pP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Diseñador reportes</w:t>
            </w:r>
          </w:p>
        </w:tc>
        <w:tc>
          <w:tcPr/>
          <w:p>
            <w:pPr>
              <w:pStyle w:val="Compact"/>
              <w:jc w:val="left"/>
            </w:pPr>
            <w:r>
              <w:t xml:space="preserve">application-component</w:t>
            </w:r>
          </w:p>
        </w:tc>
        <w:tc>
          <w:tcPr/>
          <w:p>
            <w:pPr>
              <w:pStyle w:val="Compact"/>
              <w:jc w:val="left"/>
            </w:pPr>
            <w:r>
              <w:t xml:space="preserve">Apliación de escritorio / web para el diseño, creación y desarrollo de los reportes del Sistema Único de Información (SUI). Provisto por plataforma Microsoft Power BI.</w:t>
            </w:r>
          </w:p>
        </w:tc>
        <w:tc>
          <w:tcPr/>
          <w:p>
            <w:pPr>
              <w:pStyle w:val="Compact"/>
            </w:pP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de Reportes</w:t>
            </w:r>
          </w:p>
        </w:tc>
        <w:tc>
          <w:tcPr/>
          <w:p>
            <w:pPr>
              <w:pStyle w:val="Compact"/>
              <w:jc w:val="left"/>
            </w:pPr>
            <w:r>
              <w:t xml:space="preserve">application-component</w:t>
            </w:r>
          </w:p>
        </w:tc>
        <w:tc>
          <w:tcPr/>
          <w:p>
            <w:pPr>
              <w:pStyle w:val="Compact"/>
              <w:jc w:val="left"/>
            </w:pPr>
            <w:r>
              <w:t xml:space="preserve">Componente Sistema Único de Información (SUI) de publicación y distribución de reportes diseñados provisto por plataforma Microsoft SQL Server.</w:t>
            </w: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IGA: 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Reportería</w:t>
            </w:r>
          </w:p>
        </w:tc>
        <w:tc>
          <w:tcPr/>
          <w:p>
            <w:pPr>
              <w:pStyle w:val="Compact"/>
              <w:jc w:val="left"/>
            </w:pPr>
            <w:r>
              <w:t xml:space="preserve">application-service</w:t>
            </w:r>
          </w:p>
        </w:tc>
        <w:tc>
          <w:tcPr/>
          <w:p>
            <w:pPr>
              <w:pStyle w:val="Compact"/>
              <w:jc w:val="left"/>
            </w:pPr>
            <w:r>
              <w:t xml:space="preserve">Servicio de diseño, publicación y distribución de reportes del Sistema Único de Información (SUI).</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Reportería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jc w:val="left"/>
            </w:pPr>
            <w:r>
              <w:t xml:space="preserve">Requermiento funcional/sistémico del módulo SUI de PGN.</w:t>
            </w: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jc w:val="left"/>
            </w:pPr>
            <w:r>
              <w:t xml:space="preserve">Requermiento funcional/sistémico del módulo SUI de PGN.</w:t>
            </w: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jc w:val="left"/>
            </w:pPr>
            <w:r>
              <w:t xml:space="preserve">Requermiento funcional/sistémico del módulo SUI de PGN.</w:t>
            </w: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jc w:val="left"/>
            </w:pPr>
            <w:r>
              <w:t xml:space="preserve">Requermiento funcional/sistémico del módulo SUI de PGN.</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76"/>
    <w:bookmarkEnd w:id="77"/>
    <w:bookmarkStart w:id="83" w:name="Xa8b8c219bb4f9b705e240393357ec5772fe1e26"/>
    <w:p>
      <w:pPr>
        <w:pStyle w:val="Heading2"/>
      </w:pPr>
      <w:r>
        <w:t xml:space="preserve">Migracion.1c.SUI Módulos Colaboración Aplicaciones</w:t>
      </w:r>
    </w:p>
    <w:bookmarkStart w:id="0" w:name="fig:Migracion.1c.SUIMódulosColaboraciónAplicaciones"/>
    <w:p>
      <w:pPr>
        <w:pStyle w:val="CaptionedFigure"/>
      </w:pPr>
      <w:bookmarkStart w:id="81" w:name="X9f99330219173d79e1a84610d7ff1f791521a84"/>
      <w:r>
        <w:drawing>
          <wp:inline>
            <wp:extent cx="5943600" cy="4879813"/>
            <wp:effectExtent b="0" l="0" r="0" t="0"/>
            <wp:docPr descr="Figure 9: Vista. Migracion.1c.SUI Módulos Colaboración Aplicaciones" title="" id="79" name="Picture"/>
            <a:graphic>
              <a:graphicData uri="http://schemas.openxmlformats.org/drawingml/2006/picture">
                <pic:pic>
                  <pic:nvPicPr>
                    <pic:cNvPr descr="images/Migracion.1c.SUIMódulosColaboraciónAplicaciones.png" id="80" name="Picture"/>
                    <pic:cNvPicPr>
                      <a:picLocks noChangeArrowheads="1" noChangeAspect="1"/>
                    </pic:cNvPicPr>
                  </pic:nvPicPr>
                  <pic:blipFill>
                    <a:blip r:embed="rId78"/>
                    <a:stretch>
                      <a:fillRect/>
                    </a:stretch>
                  </pic:blipFill>
                  <pic:spPr bwMode="auto">
                    <a:xfrm>
                      <a:off x="0" y="0"/>
                      <a:ext cx="5943600" cy="4879813"/>
                    </a:xfrm>
                    <a:prstGeom prst="rect">
                      <a:avLst/>
                    </a:prstGeom>
                    <a:noFill/>
                    <a:ln w="9525">
                      <a:noFill/>
                      <a:headEnd/>
                      <a:tailEnd/>
                    </a:ln>
                  </pic:spPr>
                </pic:pic>
              </a:graphicData>
            </a:graphic>
          </wp:inline>
        </w:drawing>
      </w:r>
      <w:bookmarkEnd w:id="81"/>
    </w:p>
    <w:p>
      <w:pPr>
        <w:pStyle w:val="ImageCaption"/>
      </w:pPr>
      <w:r>
        <w:t xml:space="preserve">Figure 9: Vista. Migracion.1c.SUI Módulos Colaboración Aplicaciones</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estándar descrito en el diagrama.</w:t>
      </w:r>
    </w:p>
    <w:p>
      <w:pPr>
        <w:pStyle w:val="BodyText"/>
      </w:pPr>
      <w:r>
        <w:t xml:space="preserve">Los únicos elementos para la comunicación (e integración) son los indicados en la vista actual. En este diseño no considera tipos de comunicación mediante mensajería, datos, u otros no mencionados en la vista.</w:t>
      </w:r>
    </w:p>
    <w:bookmarkStart w:id="82"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bl>
    <w:p>
      <w:pPr>
        <w:pStyle w:val="BodyText"/>
      </w:pPr>
    </w:p>
    <w:p>
      <w:r>
        <w:br w:type="page"/>
      </w:r>
    </w:p>
    <w:bookmarkEnd w:id="82"/>
    <w:bookmarkEnd w:id="83"/>
    <w:bookmarkEnd w:id="84"/>
    <w:bookmarkStart w:id="115" w:name="organización-cambios-arquitectura"/>
    <w:p>
      <w:pPr>
        <w:pStyle w:val="Heading1"/>
      </w:pPr>
      <w:r>
        <w:t xml:space="preserve">Organización Cambios Arquitectura</w:t>
      </w:r>
    </w:p>
    <w:bookmarkStart w:id="90" w:name="organización.-1n.-mapa-producto"/>
    <w:p>
      <w:pPr>
        <w:pStyle w:val="Heading2"/>
      </w:pPr>
      <w:r>
        <w:t xml:space="preserve">Organización. 1n. Mapa producto</w:t>
      </w:r>
    </w:p>
    <w:bookmarkStart w:id="0" w:name="fig:Organización.1n.Mapaproducto"/>
    <w:p>
      <w:pPr>
        <w:pStyle w:val="CaptionedFigure"/>
      </w:pPr>
      <w:bookmarkStart w:id="88" w:name="fig:Organización.1n.Mapaproducto"/>
      <w:r>
        <w:drawing>
          <wp:inline>
            <wp:extent cx="2871216" cy="4368350"/>
            <wp:effectExtent b="0" l="0" r="0" t="0"/>
            <wp:docPr descr="Figure 10: Vista. Organización. 1n. Mapa producto" title="" id="86" name="Picture"/>
            <a:graphic>
              <a:graphicData uri="http://schemas.openxmlformats.org/drawingml/2006/picture">
                <pic:pic>
                  <pic:nvPicPr>
                    <pic:cNvPr descr="images/Organización.1n.Mapaproducto.png" id="87" name="Picture"/>
                    <pic:cNvPicPr>
                      <a:picLocks noChangeArrowheads="1" noChangeAspect="1"/>
                    </pic:cNvPicPr>
                  </pic:nvPicPr>
                  <pic:blipFill>
                    <a:blip r:embed="rId85"/>
                    <a:stretch>
                      <a:fillRect/>
                    </a:stretch>
                  </pic:blipFill>
                  <pic:spPr bwMode="auto">
                    <a:xfrm>
                      <a:off x="0" y="0"/>
                      <a:ext cx="2871216" cy="4368350"/>
                    </a:xfrm>
                    <a:prstGeom prst="rect">
                      <a:avLst/>
                    </a:prstGeom>
                    <a:noFill/>
                    <a:ln w="9525">
                      <a:noFill/>
                      <a:headEnd/>
                      <a:tailEnd/>
                    </a:ln>
                  </pic:spPr>
                </pic:pic>
              </a:graphicData>
            </a:graphic>
          </wp:inline>
        </w:drawing>
      </w:r>
      <w:bookmarkEnd w:id="88"/>
    </w:p>
    <w:p>
      <w:pPr>
        <w:pStyle w:val="ImageCaption"/>
      </w:pPr>
      <w:r>
        <w:t xml:space="preserve">Figure 10: Vista. Organización. 1n. Mapa producto</w:t>
      </w:r>
    </w:p>
    <w:bookmarkEnd w:id="0"/>
    <w:bookmarkStart w:id="89" w:name="catálogo-de-elementos-9"/>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bl>
    <w:p>
      <w:pPr>
        <w:pStyle w:val="BodyText"/>
      </w:pPr>
    </w:p>
    <w:bookmarkEnd w:id="89"/>
    <w:bookmarkEnd w:id="90"/>
    <w:bookmarkStart w:id="96" w:name="X41d75eeb32073b8941fb782816a746d44007ab9"/>
    <w:p>
      <w:pPr>
        <w:pStyle w:val="Heading2"/>
      </w:pPr>
      <w:r>
        <w:t xml:space="preserve">Organización. 1n.1.b. Mapa producto PGN. Relatoría</w:t>
      </w:r>
    </w:p>
    <w:bookmarkStart w:id="0" w:name="fig:Organización.1n.1.b.MapaproductoPGN.Relatoría"/>
    <w:p>
      <w:pPr>
        <w:pStyle w:val="CaptionedFigure"/>
      </w:pPr>
      <w:bookmarkStart w:id="94" w:name="X836ecee3e762689cb8040fe8ebeaeac3fb16a62"/>
      <w:r>
        <w:drawing>
          <wp:inline>
            <wp:extent cx="5943600" cy="3844606"/>
            <wp:effectExtent b="0" l="0" r="0" t="0"/>
            <wp:docPr descr="Figure 11: Vista. Organización. 1n.1.b. Mapa producto PGN. Relatoría" title="" id="92" name="Picture"/>
            <a:graphic>
              <a:graphicData uri="http://schemas.openxmlformats.org/drawingml/2006/picture">
                <pic:pic>
                  <pic:nvPicPr>
                    <pic:cNvPr descr="images/Organización.1n.1.b.MapaproductoPGN.Relatoría.png" id="93" name="Picture"/>
                    <pic:cNvPicPr>
                      <a:picLocks noChangeArrowheads="1" noChangeAspect="1"/>
                    </pic:cNvPicPr>
                  </pic:nvPicPr>
                  <pic:blipFill>
                    <a:blip r:embed="rId91"/>
                    <a:stretch>
                      <a:fillRect/>
                    </a:stretch>
                  </pic:blipFill>
                  <pic:spPr bwMode="auto">
                    <a:xfrm>
                      <a:off x="0" y="0"/>
                      <a:ext cx="5943600" cy="3844606"/>
                    </a:xfrm>
                    <a:prstGeom prst="rect">
                      <a:avLst/>
                    </a:prstGeom>
                    <a:noFill/>
                    <a:ln w="9525">
                      <a:noFill/>
                      <a:headEnd/>
                      <a:tailEnd/>
                    </a:ln>
                  </pic:spPr>
                </pic:pic>
              </a:graphicData>
            </a:graphic>
          </wp:inline>
        </w:drawing>
      </w:r>
      <w:bookmarkEnd w:id="94"/>
    </w:p>
    <w:p>
      <w:pPr>
        <w:pStyle w:val="ImageCaption"/>
      </w:pPr>
      <w:r>
        <w:t xml:space="preserve">Figure 11: Vista. Organización. 1n.1.b. Mapa producto PGN. Relatoría</w:t>
      </w:r>
    </w:p>
    <w:bookmarkEnd w:id="0"/>
    <w:bookmarkStart w:id="95"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SUI</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SUI</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Componentes de usabilidad, no. 1</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Componentes de usabilidad, no. 2</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Contenidos</w:t>
            </w:r>
          </w:p>
        </w:tc>
        <w:tc>
          <w:tcPr/>
          <w:p>
            <w:pPr>
              <w:pStyle w:val="Compact"/>
              <w:jc w:val="left"/>
            </w:pPr>
            <w:r>
              <w:t xml:space="preserve">goal</w:t>
            </w:r>
          </w:p>
        </w:tc>
        <w:tc>
          <w:tcPr/>
          <w:p>
            <w:pPr>
              <w:pStyle w:val="Compact"/>
              <w:jc w:val="left"/>
            </w:pPr>
            <w:r>
              <w:t xml:space="preserve">Se tendran que adecuar los contenidos audivisuales de los sitios web, con subtitulos o CLosed Caption y la apropiacion de lenguajes de señas.</w:t>
            </w: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Usabilidad web</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Usabilidad web</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rel.Iteración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pPr>
        <w:pStyle w:val="BodyText"/>
      </w:pPr>
    </w:p>
    <w:bookmarkEnd w:id="95"/>
    <w:bookmarkEnd w:id="96"/>
    <w:bookmarkStart w:id="102" w:name="X77eeae52cdb9a163e5d64ec38732a647f5ed87b"/>
    <w:p>
      <w:pPr>
        <w:pStyle w:val="Heading2"/>
      </w:pPr>
      <w:r>
        <w:t xml:space="preserve">Organización. 2n.1a. Mapa producto PGN. Conciliacion</w:t>
      </w:r>
    </w:p>
    <w:bookmarkStart w:id="0" w:name="fig:Organización.2n.1a.MapaproductoPGN.Conciliacion"/>
    <w:p>
      <w:pPr>
        <w:pStyle w:val="CaptionedFigure"/>
      </w:pPr>
      <w:bookmarkStart w:id="100" w:name="X628ed66cb544081d9a0aa0f780a573568c29a1b"/>
      <w:r>
        <w:drawing>
          <wp:inline>
            <wp:extent cx="5943600" cy="3538059"/>
            <wp:effectExtent b="0" l="0" r="0" t="0"/>
            <wp:docPr descr="Figure 12: Vista. Organización. 2n.1a. Mapa producto PGN. Conciliacion" title="" id="98" name="Picture"/>
            <a:graphic>
              <a:graphicData uri="http://schemas.openxmlformats.org/drawingml/2006/picture">
                <pic:pic>
                  <pic:nvPicPr>
                    <pic:cNvPr descr="images/Organización.2n.1a.MapaproductoPGN.Conciliacion.png" id="99" name="Picture"/>
                    <pic:cNvPicPr>
                      <a:picLocks noChangeArrowheads="1" noChangeAspect="1"/>
                    </pic:cNvPicPr>
                  </pic:nvPicPr>
                  <pic:blipFill>
                    <a:blip r:embed="rId97"/>
                    <a:stretch>
                      <a:fillRect/>
                    </a:stretch>
                  </pic:blipFill>
                  <pic:spPr bwMode="auto">
                    <a:xfrm>
                      <a:off x="0" y="0"/>
                      <a:ext cx="5943600" cy="3538059"/>
                    </a:xfrm>
                    <a:prstGeom prst="rect">
                      <a:avLst/>
                    </a:prstGeom>
                    <a:noFill/>
                    <a:ln w="9525">
                      <a:noFill/>
                      <a:headEnd/>
                      <a:tailEnd/>
                    </a:ln>
                  </pic:spPr>
                </pic:pic>
              </a:graphicData>
            </a:graphic>
          </wp:inline>
        </w:drawing>
      </w:r>
      <w:bookmarkEnd w:id="100"/>
    </w:p>
    <w:p>
      <w:pPr>
        <w:pStyle w:val="ImageCaption"/>
      </w:pPr>
      <w:r>
        <w:t xml:space="preserve">Figure 12: Vista. Organización. 2n.1a. Mapa producto PGN. Conciliacion</w:t>
      </w:r>
    </w:p>
    <w:bookmarkEnd w:id="0"/>
    <w:bookmarkStart w:id="101"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Componente de comunicación segura SUI</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SUI</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Preventico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Integración API Dokus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Motor de flujo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Panel de control flujos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Reporte flujos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Conciliación administrativa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civil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disciplinar</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familia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preventivo</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Diseño de flujos de Conciliación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Gestión de instancias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Gestión documental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Informes de gestión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Despliegue Conciliación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Disciplinario. Conciliación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 Conciliación v0.1 (copy)</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Preventivo. Conciliación v0.7</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Gestión de flujos. Conciliación 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bl>
    <w:p>
      <w:pPr>
        <w:pStyle w:val="BodyText"/>
      </w:pPr>
    </w:p>
    <w:bookmarkEnd w:id="101"/>
    <w:bookmarkEnd w:id="102"/>
    <w:bookmarkStart w:id="108" w:name="X7fb2109b67dc1249864a78b191ce4b8a389267d"/>
    <w:p>
      <w:pPr>
        <w:pStyle w:val="Heading2"/>
      </w:pPr>
      <w:r>
        <w:t xml:space="preserve">Organización. 4n.1. Mapa producto PGN. Estratego</w:t>
      </w:r>
    </w:p>
    <w:bookmarkStart w:id="0" w:name="fig:Organización.4n.1.MapaproductoPGN.Estratego"/>
    <w:p>
      <w:pPr>
        <w:pStyle w:val="CaptionedFigure"/>
      </w:pPr>
      <w:bookmarkStart w:id="106" w:name="X2a441334dd3f7ab362149e16ebe0ca87a74a474"/>
      <w:r>
        <w:drawing>
          <wp:inline>
            <wp:extent cx="5943600" cy="4444511"/>
            <wp:effectExtent b="0" l="0" r="0" t="0"/>
            <wp:docPr descr="Figure 13: Vista. Organización. 4n.1. Mapa producto PGN. Estratego" title="" id="104" name="Picture"/>
            <a:graphic>
              <a:graphicData uri="http://schemas.openxmlformats.org/drawingml/2006/picture">
                <pic:pic>
                  <pic:nvPicPr>
                    <pic:cNvPr descr="images/Organización.4n.1.MapaproductoPGN.Estratego.png" id="105" name="Picture"/>
                    <pic:cNvPicPr>
                      <a:picLocks noChangeArrowheads="1" noChangeAspect="1"/>
                    </pic:cNvPicPr>
                  </pic:nvPicPr>
                  <pic:blipFill>
                    <a:blip r:embed="rId103"/>
                    <a:stretch>
                      <a:fillRect/>
                    </a:stretch>
                  </pic:blipFill>
                  <pic:spPr bwMode="auto">
                    <a:xfrm>
                      <a:off x="0" y="0"/>
                      <a:ext cx="5943600" cy="4444511"/>
                    </a:xfrm>
                    <a:prstGeom prst="rect">
                      <a:avLst/>
                    </a:prstGeom>
                    <a:noFill/>
                    <a:ln w="9525">
                      <a:noFill/>
                      <a:headEnd/>
                      <a:tailEnd/>
                    </a:ln>
                  </pic:spPr>
                </pic:pic>
              </a:graphicData>
            </a:graphic>
          </wp:inline>
        </w:drawing>
      </w:r>
      <w:bookmarkEnd w:id="106"/>
    </w:p>
    <w:p>
      <w:pPr>
        <w:pStyle w:val="ImageCaption"/>
      </w:pPr>
      <w:r>
        <w:t xml:space="preserve">Figure 13: Vista. Organización. 4n.1. Mapa producto PGN. Estratego</w:t>
      </w:r>
    </w:p>
    <w:bookmarkEnd w:id="0"/>
    <w:bookmarkStart w:id="107"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bl>
    <w:p>
      <w:pPr>
        <w:pStyle w:val="BodyText"/>
      </w:pPr>
    </w:p>
    <w:bookmarkEnd w:id="107"/>
    <w:bookmarkEnd w:id="108"/>
    <w:bookmarkStart w:id="114" w:name="X1930f7df0bd023582609abce4634c2ec8c945c8"/>
    <w:p>
      <w:pPr>
        <w:pStyle w:val="Heading2"/>
      </w:pPr>
      <w:r>
        <w:t xml:space="preserve">Organización. 3n.1. Mapa producto PGN. SIAF</w:t>
      </w:r>
    </w:p>
    <w:bookmarkStart w:id="0" w:name="fig:Organización.3n.1.MapaproductoPGN.SIAF"/>
    <w:p>
      <w:pPr>
        <w:pStyle w:val="CaptionedFigure"/>
      </w:pPr>
      <w:bookmarkStart w:id="112" w:name="Xb7eabf230676024350447ef5b5e72cc9a12f850"/>
      <w:r>
        <w:drawing>
          <wp:inline>
            <wp:extent cx="5943600" cy="2784787"/>
            <wp:effectExtent b="0" l="0" r="0" t="0"/>
            <wp:docPr descr="Figure 14: Vista. Organización. 3n.1. Mapa producto PGN. SIAF" title="" id="110" name="Picture"/>
            <a:graphic>
              <a:graphicData uri="http://schemas.openxmlformats.org/drawingml/2006/picture">
                <pic:pic>
                  <pic:nvPicPr>
                    <pic:cNvPr descr="images/Organización.3n.1.MapaproductoPGN.SIAF.png" id="111" name="Picture"/>
                    <pic:cNvPicPr>
                      <a:picLocks noChangeArrowheads="1" noChangeAspect="1"/>
                    </pic:cNvPicPr>
                  </pic:nvPicPr>
                  <pic:blipFill>
                    <a:blip r:embed="rId109"/>
                    <a:stretch>
                      <a:fillRect/>
                    </a:stretch>
                  </pic:blipFill>
                  <pic:spPr bwMode="auto">
                    <a:xfrm>
                      <a:off x="0" y="0"/>
                      <a:ext cx="5943600" cy="2784787"/>
                    </a:xfrm>
                    <a:prstGeom prst="rect">
                      <a:avLst/>
                    </a:prstGeom>
                    <a:noFill/>
                    <a:ln w="9525">
                      <a:noFill/>
                      <a:headEnd/>
                      <a:tailEnd/>
                    </a:ln>
                  </pic:spPr>
                </pic:pic>
              </a:graphicData>
            </a:graphic>
          </wp:inline>
        </w:drawing>
      </w:r>
      <w:bookmarkEnd w:id="112"/>
    </w:p>
    <w:p>
      <w:pPr>
        <w:pStyle w:val="ImageCaption"/>
      </w:pPr>
      <w:r>
        <w:t xml:space="preserve">Figure 14: Vista. Organización. 3n.1. Mapa producto PGN. SIAF</w:t>
      </w:r>
    </w:p>
    <w:bookmarkEnd w:id="0"/>
    <w:bookmarkStart w:id="113"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 (copy) (copy)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Acciones de acuerdo al estado</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CRUD Campos</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Creación de movimiento</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Dependiendo del tipo de movimiento</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Elementos</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Login (Doble factor)</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Sincronización con Homminis</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CRUD</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9</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bl>
    <w:p>
      <w:pPr>
        <w:pStyle w:val="BodyText"/>
      </w:pPr>
    </w:p>
    <w:p>
      <w:r>
        <w:br w:type="page"/>
      </w:r>
    </w:p>
    <w:bookmarkEnd w:id="113"/>
    <w:bookmarkEnd w:id="114"/>
    <w:bookmarkEnd w:id="115"/>
    <w:bookmarkStart w:id="128" w:name="arquitectura-de-seguridad-sui-migración"/>
    <w:p>
      <w:pPr>
        <w:pStyle w:val="Heading1"/>
      </w:pPr>
      <w:r>
        <w:t xml:space="preserve">Arquitectura de Seguridad, SUI Migración</w:t>
      </w:r>
    </w:p>
    <w:bookmarkStart w:id="121" w:name="seguridad.1.-requerimientos"/>
    <w:p>
      <w:pPr>
        <w:pStyle w:val="Heading2"/>
      </w:pPr>
      <w:r>
        <w:t xml:space="preserve">Seguridad.1. Requerimientos</w:t>
      </w:r>
    </w:p>
    <w:bookmarkStart w:id="0" w:name="fig:Seguridad.1.Requerimientos"/>
    <w:p>
      <w:pPr>
        <w:pStyle w:val="CaptionedFigure"/>
      </w:pPr>
      <w:bookmarkStart w:id="119" w:name="fig:Seguridad.1.Requerimientos"/>
      <w:r>
        <w:drawing>
          <wp:inline>
            <wp:extent cx="5943600" cy="4318692"/>
            <wp:effectExtent b="0" l="0" r="0" t="0"/>
            <wp:docPr descr="Figure 15: Vista. Seguridad.1. Requerimientos" title="" id="117" name="Picture"/>
            <a:graphic>
              <a:graphicData uri="http://schemas.openxmlformats.org/drawingml/2006/picture">
                <pic:pic>
                  <pic:nvPicPr>
                    <pic:cNvPr descr="images/Seguridad.1.Requerimientos.png" id="118" name="Picture"/>
                    <pic:cNvPicPr>
                      <a:picLocks noChangeArrowheads="1" noChangeAspect="1"/>
                    </pic:cNvPicPr>
                  </pic:nvPicPr>
                  <pic:blipFill>
                    <a:blip r:embed="rId116"/>
                    <a:stretch>
                      <a:fillRect/>
                    </a:stretch>
                  </pic:blipFill>
                  <pic:spPr bwMode="auto">
                    <a:xfrm>
                      <a:off x="0" y="0"/>
                      <a:ext cx="5943600" cy="4318692"/>
                    </a:xfrm>
                    <a:prstGeom prst="rect">
                      <a:avLst/>
                    </a:prstGeom>
                    <a:noFill/>
                    <a:ln w="9525">
                      <a:noFill/>
                      <a:headEnd/>
                      <a:tailEnd/>
                    </a:ln>
                  </pic:spPr>
                </pic:pic>
              </a:graphicData>
            </a:graphic>
          </wp:inline>
        </w:drawing>
      </w:r>
      <w:bookmarkEnd w:id="119"/>
    </w:p>
    <w:p>
      <w:pPr>
        <w:pStyle w:val="ImageCaption"/>
      </w:pPr>
      <w:r>
        <w:t xml:space="preserve">Figure 15: Vista. Seguridad.1. Requerimientos</w:t>
      </w:r>
    </w:p>
    <w:bookmarkEnd w:id="0"/>
    <w:bookmarkStart w:id="120"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jc w:val="left"/>
            </w:pPr>
            <w:r>
              <w:t xml:space="preserve">Submódulo de administración de configuración del SUI. interfaz gráfica, web, visible a los actores y funcionarios de los sistemas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jc w:val="left"/>
            </w:pPr>
            <w:r>
              <w:t xml:space="preserve">Elemento de intermediación entre módulos (API). Punto de entrada a un módulo SUI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jc w:val="left"/>
            </w:pPr>
            <w:r>
              <w:t xml:space="preserve">Elemento de intermediación entre módulos (API). Punto de entrada a un módulo SUI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jc w:val="left"/>
            </w:pPr>
            <w:r>
              <w:t xml:space="preserve">Elemento de intermediación entre módulos (API). Punto de entrada a un módulo SUI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jc w:val="left"/>
            </w:pPr>
            <w:r>
              <w:t xml:space="preserve">Elemento de intermediación entre módulos (API). Punto de entrada a un módulo SUI de PGN.</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r>
              <w:t xml:space="preserve"> </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p>
      <w:pPr>
        <w:pStyle w:val="BodyText"/>
      </w:pPr>
    </w:p>
    <w:bookmarkEnd w:id="120"/>
    <w:bookmarkEnd w:id="121"/>
    <w:bookmarkStart w:id="127" w:name="seguridad.-linebase.2.-portal"/>
    <w:p>
      <w:pPr>
        <w:pStyle w:val="Heading2"/>
      </w:pPr>
      <w:r>
        <w:t xml:space="preserve">Seguridad. Linebase.2. Portal</w:t>
      </w:r>
    </w:p>
    <w:bookmarkStart w:id="0" w:name="fig:Seguridad.Linebase.2.Portal"/>
    <w:p>
      <w:pPr>
        <w:pStyle w:val="CaptionedFigure"/>
      </w:pPr>
      <w:bookmarkStart w:id="125" w:name="fig:Seguridad.Linebase.2.Portal"/>
      <w:r>
        <w:drawing>
          <wp:inline>
            <wp:extent cx="5943600" cy="2255821"/>
            <wp:effectExtent b="0" l="0" r="0" t="0"/>
            <wp:docPr descr="Figure 16: Vista. Seguridad. Linebase.2. Portal" title="" id="123" name="Picture"/>
            <a:graphic>
              <a:graphicData uri="http://schemas.openxmlformats.org/drawingml/2006/picture">
                <pic:pic>
                  <pic:nvPicPr>
                    <pic:cNvPr descr="images/Seguridad.Linebase.2.Portal.png" id="124" name="Picture"/>
                    <pic:cNvPicPr>
                      <a:picLocks noChangeArrowheads="1" noChangeAspect="1"/>
                    </pic:cNvPicPr>
                  </pic:nvPicPr>
                  <pic:blipFill>
                    <a:blip r:embed="rId122"/>
                    <a:stretch>
                      <a:fillRect/>
                    </a:stretch>
                  </pic:blipFill>
                  <pic:spPr bwMode="auto">
                    <a:xfrm>
                      <a:off x="0" y="0"/>
                      <a:ext cx="5943600" cy="2255821"/>
                    </a:xfrm>
                    <a:prstGeom prst="rect">
                      <a:avLst/>
                    </a:prstGeom>
                    <a:noFill/>
                    <a:ln w="9525">
                      <a:noFill/>
                      <a:headEnd/>
                      <a:tailEnd/>
                    </a:ln>
                  </pic:spPr>
                </pic:pic>
              </a:graphicData>
            </a:graphic>
          </wp:inline>
        </w:drawing>
      </w:r>
      <w:bookmarkEnd w:id="125"/>
    </w:p>
    <w:p>
      <w:pPr>
        <w:pStyle w:val="ImageCaption"/>
      </w:pPr>
      <w:r>
        <w:t xml:space="preserve">Figure 16: Vista. Seguridad. Linebase.2. Portal</w:t>
      </w:r>
    </w:p>
    <w:bookmarkEnd w:id="0"/>
    <w:p>
      <w:pPr>
        <w:pStyle w:val="BodyText"/>
      </w:pPr>
      <w:r>
        <w:t xml:space="preserve">El portal es el conjunto de los elementos físicos y lógicos necesarios para la implementación de la granja de servidores de SharePoint Server 2019 para el portal de la Procuraduría.</w:t>
      </w:r>
    </w:p>
    <w:p>
      <w:pPr>
        <w:numPr>
          <w:ilvl w:val="0"/>
          <w:numId w:val="1021"/>
        </w:numPr>
        <w:pStyle w:val="Compact"/>
      </w:pPr>
      <w:r>
        <w:t xml:space="preserve">Servidores Web Front End</w:t>
      </w:r>
    </w:p>
    <w:p>
      <w:pPr>
        <w:numPr>
          <w:ilvl w:val="0"/>
          <w:numId w:val="1021"/>
        </w:numPr>
        <w:pStyle w:val="Compact"/>
      </w:pPr>
      <w:r>
        <w:t xml:space="preserve">Servidores de Aplicaciones</w:t>
      </w:r>
    </w:p>
    <w:p>
      <w:pPr>
        <w:numPr>
          <w:ilvl w:val="0"/>
          <w:numId w:val="1021"/>
        </w:numPr>
        <w:pStyle w:val="Compact"/>
      </w:pPr>
      <w:r>
        <w:t xml:space="preserve">Servidores de SQL Server</w:t>
      </w:r>
    </w:p>
    <w:bookmarkStart w:id="126"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jc w:val="left"/>
            </w:pPr>
            <w:r>
              <w:t xml:space="preserve">Requiere Microsoft 365 E3 con el complemento de identidades, La restricciones de acceso a las cargas de trabajo de productividad es un elemento clave, en la que los recursos locales y en la nube se autentican y se autorizan.</w:t>
            </w:r>
            <w:r>
              <w:t xml:space="preserve"> </w:t>
            </w:r>
            <w:r>
              <w:t xml:space="preserve">La autenticación por medio del AD con agentes que permiten ampliar su funcionalidad.</w:t>
            </w: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jc w:val="left"/>
            </w:pPr>
            <w:r>
              <w:t xml:space="preserve">El control de acceso se da a partir de la autenticacion del directorio activo, y la integración del Single Sign-On (SSO), con el inicio unico de sesión fluido en todas las aplicaciones.</w:t>
            </w:r>
            <w:r>
              <w:t xml:space="preserve"> </w:t>
            </w:r>
            <w:r>
              <w:t xml:space="preserve">Se tendrá en cuenta la implementación con multiples capas de autenticación, autenticacion multifactor MFA</w:t>
            </w: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jc w:val="left"/>
            </w:pPr>
            <w:r>
              <w:t xml:space="preserve">Se deberá incorporar el 2FA para los accesos a la informacion que reposa en el SharePoint, que permita a los usuarios iniciar sesión de forma segura a través del uso de sus dispositivos móviles.</w:t>
            </w: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jc w:val="left"/>
            </w:pPr>
            <w:r>
              <w:t xml:space="preserve">Presenta el formulario de inicio de sesión al usuario final que enviará la solicitud por medio del método POST, que envia datos de información al servidor. para que el servidor los agregue a su base de datos.</w:t>
            </w: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p>
    <w:p>
      <w:r>
        <w:br w:type="page"/>
      </w:r>
    </w:p>
    <w:bookmarkEnd w:id="126"/>
    <w:bookmarkEnd w:id="127"/>
    <w:bookmarkEnd w:id="128"/>
    <w:bookmarkStart w:id="138" w:name="análisis-de-productos"/>
    <w:p>
      <w:pPr>
        <w:pStyle w:val="Heading1"/>
      </w:pPr>
      <w:r>
        <w:t xml:space="preserve">Análisis de Productos</w:t>
      </w:r>
    </w:p>
    <w:bookmarkStart w:id="137" w:name="Xb0beaf2f037d17a4a34f272b378a0d10c97537f"/>
    <w:p>
      <w:pPr>
        <w:pStyle w:val="Heading2"/>
      </w:pPr>
      <w:r>
        <w:t xml:space="preserve">Organización. 4n.1a. Mapa producto PGN. Comparativa</w:t>
      </w:r>
    </w:p>
    <w:bookmarkStart w:id="0" w:name="fig:Organización.4n.1a.MapaproductoPGN.Comparativa"/>
    <w:p>
      <w:pPr>
        <w:pStyle w:val="CaptionedFigure"/>
      </w:pPr>
      <w:bookmarkStart w:id="132" w:name="X1ca09870ab7df187bfb87414e138f985a456e3e"/>
      <w:r>
        <w:drawing>
          <wp:inline>
            <wp:extent cx="5943600" cy="2804108"/>
            <wp:effectExtent b="0" l="0" r="0" t="0"/>
            <wp:docPr descr="Figure 17: Vista. Organización. 4n.1a. Mapa producto PGN. Comparativa" title="" id="130" name="Picture"/>
            <a:graphic>
              <a:graphicData uri="http://schemas.openxmlformats.org/drawingml/2006/picture">
                <pic:pic>
                  <pic:nvPicPr>
                    <pic:cNvPr descr="images/Organización.4n.1a.MapaproductoPGN.Comparativa.png" id="131" name="Picture"/>
                    <pic:cNvPicPr>
                      <a:picLocks noChangeArrowheads="1" noChangeAspect="1"/>
                    </pic:cNvPicPr>
                  </pic:nvPicPr>
                  <pic:blipFill>
                    <a:blip r:embed="rId129"/>
                    <a:stretch>
                      <a:fillRect/>
                    </a:stretch>
                  </pic:blipFill>
                  <pic:spPr bwMode="auto">
                    <a:xfrm>
                      <a:off x="0" y="0"/>
                      <a:ext cx="5943600" cy="2804108"/>
                    </a:xfrm>
                    <a:prstGeom prst="rect">
                      <a:avLst/>
                    </a:prstGeom>
                    <a:noFill/>
                    <a:ln w="9525">
                      <a:noFill/>
                      <a:headEnd/>
                      <a:tailEnd/>
                    </a:ln>
                  </pic:spPr>
                </pic:pic>
              </a:graphicData>
            </a:graphic>
          </wp:inline>
        </w:drawing>
      </w:r>
      <w:bookmarkEnd w:id="132"/>
    </w:p>
    <w:p>
      <w:pPr>
        <w:pStyle w:val="ImageCaption"/>
      </w:pPr>
      <w:r>
        <w:t xml:space="preserve">Figure 17: Vista. Organización. 4n.1a. Mapa producto PGN. Comparativa</w:t>
      </w:r>
    </w:p>
    <w:bookmarkEnd w:id="0"/>
    <w:p>
      <w:pPr>
        <w:pStyle w:val="BodyText"/>
      </w:pPr>
      <w:r>
        <w:t xml:space="preserve">Mapa de productos. Comparativa funcional y técnica de módulos PGN, SIAF (izq.) y Estratego (derecha).</w:t>
      </w:r>
    </w:p>
    <w:bookmarkStart w:id="133" w:name="volumen-funcional"/>
    <w:p>
      <w:pPr>
        <w:pStyle w:val="Heading3"/>
      </w:pPr>
      <w:r>
        <w:t xml:space="preserve">Volumen Funcional</w:t>
      </w:r>
    </w:p>
    <w:p>
      <w:pPr>
        <w:pStyle w:val="FirstParagraph"/>
      </w:pPr>
      <w:r>
        <w:t xml:space="preserve">El análisis funcional de ambos módulos realizado durante el levantamiento (iteración 0) del presente proyecto arroja que SIAF tiene un 40% más de volumen que Estratego. Esto es, 16 funcionalidades de Estratego, mientras que SIAF suma 26. Ver imagen comparativa.</w:t>
      </w:r>
    </w:p>
    <w:bookmarkEnd w:id="133"/>
    <w:bookmarkStart w:id="134" w:name="viabilidad-de-alcance"/>
    <w:p>
      <w:pPr>
        <w:pStyle w:val="Heading3"/>
      </w:pPr>
      <w:r>
        <w:t xml:space="preserve">Viabilidad de Alcance</w:t>
      </w:r>
    </w:p>
    <w:p>
      <w:pPr>
        <w:pStyle w:val="FirstParagraph"/>
      </w:pPr>
      <w:r>
        <w:t xml:space="preserve">Tomando en cuenta el criterio de calidad de la migración, objeto del presente contrato, 078-2023, de migrar módulos completos dentro de lo posible, y contrastando este criterio con el plazo del proyecto actual, que es de 4 meses, de los cuales ya se han ejecuta aproximadamente el 20% del mismo, es más viable la estrategia de migración de estratego sobre la de SIAF de la PGN por requerir menos iteraciones de desarrollo: seis (6) iteraciones, versus, nueve (9) de SIAF.</w:t>
      </w:r>
    </w:p>
    <w:bookmarkEnd w:id="134"/>
    <w:bookmarkStart w:id="135" w:name="impacto-beneficio-a-pgn"/>
    <w:p>
      <w:pPr>
        <w:pStyle w:val="Heading3"/>
      </w:pPr>
      <w:r>
        <w:t xml:space="preserve">Impacto / Beneficio a PGN</w:t>
      </w:r>
    </w:p>
    <w:p>
      <w:pPr>
        <w:pStyle w:val="FirstParagraph"/>
      </w:pPr>
      <w:r>
        <w:t xml:space="preserve">Los hitos de mercado del presente análisis producto, imagen arriba, dan cuenta del beneficio e impacto de ambos proyectos de migración. Haciendo la comparación de los hitos de mercado de estos productos resalta que Estratego prima sobre SIAF en tanto que el peso cualitativo de las funciones estratégicas del primero son de mayor relevancia que las funciones operativos de inventario de SIAF. Basado en esto, Estratego reporta mayor beneficio y menos impacto en esfuerzo (por la razón anterior) que SIAF.</w:t>
      </w:r>
    </w:p>
    <w:p>
      <w:pPr>
        <w:pStyle w:val="BodyText"/>
      </w:pPr>
      <w:r>
        <w:t xml:space="preserve">En conclusion, por los criterios de viabilidad y tamaño funcional y por el impacto estratégico, Estratego resulta en la migración a seleccionar sobre la del modulo SIAF. Esta estrategia satisface además la restricción de migrar moóulos completos sobre migración parcial.</w:t>
      </w:r>
    </w:p>
    <w:bookmarkEnd w:id="135"/>
    <w:bookmarkStart w:id="136"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 (copy) (copy) (copy)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Acciones de acuerdo al estado (copy)</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 (copy)</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 (copy)</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CRUD Campos (copy)</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Creación de movimiento (copy)</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 (copy)</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 (copy)</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 (copy)</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 (copy)</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Dependiendo del tipo de movimiento (copy)</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Elementos</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 (copy)</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 (copy)</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 (copy)</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 (copy)</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 (copy)</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 (copy)</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 (copy)</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Login (Doble factor) (copy)</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 (copy)</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 (copy)</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Sincronización con Homminis (copy)</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Vista CRUD (copy)</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 (copy)</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 (copy)</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 (copy)</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9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bl>
    <w:p>
      <w:pPr>
        <w:pStyle w:val="BodyText"/>
      </w:pPr>
    </w:p>
    <w:p>
      <w:r>
        <w:br w:type="page"/>
      </w:r>
    </w:p>
    <w:bookmarkEnd w:id="136"/>
    <w:bookmarkEnd w:id="137"/>
    <w:bookmarkEnd w:id="138"/>
    <w:bookmarkStart w:id="169" w:name="requerimientos-de-seguridad"/>
    <w:p>
      <w:pPr>
        <w:pStyle w:val="Heading1"/>
      </w:pPr>
      <w:r>
        <w:t xml:space="preserve">Requerimientos de Seguridad</w:t>
      </w:r>
    </w:p>
    <w:bookmarkStart w:id="144" w:name="seguridad.3.-autenticación"/>
    <w:p>
      <w:pPr>
        <w:pStyle w:val="Heading2"/>
      </w:pPr>
      <w:r>
        <w:t xml:space="preserve">Seguridad.3. Autenticación</w:t>
      </w:r>
    </w:p>
    <w:bookmarkStart w:id="0" w:name="fig:Seguridad.3.Autenticación"/>
    <w:p>
      <w:pPr>
        <w:pStyle w:val="CaptionedFigure"/>
      </w:pPr>
      <w:bookmarkStart w:id="142" w:name="fig:Seguridad.3.Autenticación"/>
      <w:r>
        <w:drawing>
          <wp:inline>
            <wp:extent cx="5943600" cy="3154993"/>
            <wp:effectExtent b="0" l="0" r="0" t="0"/>
            <wp:docPr descr="Figure 18: Vista. Seguridad.3. Autenticación" title="" id="140" name="Picture"/>
            <a:graphic>
              <a:graphicData uri="http://schemas.openxmlformats.org/drawingml/2006/picture">
                <pic:pic>
                  <pic:nvPicPr>
                    <pic:cNvPr descr="images/Seguridad.3.Autenticación.png" id="141" name="Picture"/>
                    <pic:cNvPicPr>
                      <a:picLocks noChangeArrowheads="1" noChangeAspect="1"/>
                    </pic:cNvPicPr>
                  </pic:nvPicPr>
                  <pic:blipFill>
                    <a:blip r:embed="rId139"/>
                    <a:stretch>
                      <a:fillRect/>
                    </a:stretch>
                  </pic:blipFill>
                  <pic:spPr bwMode="auto">
                    <a:xfrm>
                      <a:off x="0" y="0"/>
                      <a:ext cx="5943600" cy="3154993"/>
                    </a:xfrm>
                    <a:prstGeom prst="rect">
                      <a:avLst/>
                    </a:prstGeom>
                    <a:noFill/>
                    <a:ln w="9525">
                      <a:noFill/>
                      <a:headEnd/>
                      <a:tailEnd/>
                    </a:ln>
                  </pic:spPr>
                </pic:pic>
              </a:graphicData>
            </a:graphic>
          </wp:inline>
        </w:drawing>
      </w:r>
      <w:bookmarkEnd w:id="142"/>
    </w:p>
    <w:p>
      <w:pPr>
        <w:pStyle w:val="ImageCaption"/>
      </w:pPr>
      <w:r>
        <w:t xml:space="preserve">Figure 18: Vista. Seguridad.3. Autenticación</w:t>
      </w:r>
    </w:p>
    <w:bookmarkEnd w:id="0"/>
    <w:p>
      <w:pPr>
        <w:pStyle w:val="BodyText"/>
      </w:pPr>
      <w:r>
        <w:t xml:space="preserve">Autenticación:</w:t>
      </w:r>
      <w:r>
        <w:t xml:space="preserve"> </w:t>
      </w:r>
      <w:r>
        <w:t xml:space="preserve">La autenticacion de usuarios estará enmarcada en en tres factores de autenticación:</w:t>
      </w:r>
      <w:r>
        <w:t xml:space="preserve"> </w:t>
      </w:r>
      <w:r>
        <w:t xml:space="preserve">control de acceso basado en roles (RBAC), mecanismo de control de acceso que define los roles y los privilegios para determinar si a un usuario se le debe dar acceso a un recurso.</w:t>
      </w:r>
      <w:r>
        <w:t xml:space="preserve"> </w:t>
      </w:r>
      <w:r>
        <w:t xml:space="preserve">Conexión de accecso por DA de Azure: Servicio de administración de acceso e identidades basado en la nube.</w:t>
      </w:r>
      <w:r>
        <w:t xml:space="preserve"> </w:t>
      </w:r>
      <w:r>
        <w:t xml:space="preserve">Red Privada Virtual de Azure: bloque de compilación fundamental para las redes privadas en Azure</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w:t>
      </w:r>
      <w:r>
        <w:t xml:space="preserve"> </w:t>
      </w:r>
      <w:r>
        <w:t xml:space="preserve">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mecanismos de seguridad para evitar amenazas de ataques.</w:t>
      </w:r>
    </w:p>
    <w:p>
      <w:pPr>
        <w:pStyle w:val="BodyText"/>
      </w:pPr>
      <w:r>
        <w:t xml:space="preserve">La autenticación en el sistema de información comprende un Login de acceso contra Api config (Api Rest .Net Framework) y Active Directory. La misma API de configuración reconoce si el usuario es interno o externo (Es decir desde los usuarios el sistema conoce si debe hacer autenticación por directorio activo o en su defecto oAuth)</w:t>
      </w:r>
    </w:p>
    <w:p>
      <w:pPr>
        <w:pStyle w:val="BodyText"/>
      </w:pPr>
      <w:r>
        <w:t xml:space="preserve">Administración de claves.</w:t>
      </w:r>
      <w:r>
        <w:t xml:space="preserve"> </w:t>
      </w:r>
      <w:r>
        <w:t xml:space="preserve">Las contraseñas deberán cumplir con los requisitos de complejidad y completitud, teniendo en cuenta la longitud, caracteres numéricos, alfabéticos y especiales y que puedan ser cambiadas en un periodo de tiempo establecido, de acuerdo con los parámetros definidos en las políticas de acceso.</w:t>
      </w:r>
    </w:p>
    <w:p>
      <w:pPr>
        <w:pStyle w:val="BodyText"/>
      </w:pPr>
      <w:r>
        <w:t xml:space="preserve">La autenticacion de usuarios estará enmarcada en en tres factores de autenticación a partir del controlador de Dominio, y el acceso por VPN.</w:t>
      </w:r>
    </w:p>
    <w:bookmarkStart w:id="143" w:name="catálogo-de-elementos-1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tendrá implementados mecanismos de seguridad para el cifrado de los datos.</w:t>
            </w:r>
          </w:p>
        </w:tc>
        <w:tc>
          <w:tcPr/>
          <w:p>
            <w:pPr>
              <w:pStyle w:val="Compact"/>
            </w:pPr>
          </w:p>
        </w:tc>
      </w:tr>
      <w:tr>
        <w:tc>
          <w:tcPr/>
          <w:p>
            <w:pPr>
              <w:pStyle w:val="Compact"/>
              <w:jc w:val="left"/>
            </w:pPr>
            <w:r>
              <w:rPr>
                <w:bCs/>
                <w:b/>
              </w:rPr>
              <w:t xml:space="preserve">LDAP</w:t>
            </w:r>
          </w:p>
        </w:tc>
        <w:tc>
          <w:tcPr/>
          <w:p>
            <w:pPr>
              <w:pStyle w:val="Compact"/>
              <w:jc w:val="left"/>
            </w:pPr>
            <w:r>
              <w:t xml:space="preserve">application-component</w:t>
            </w:r>
          </w:p>
        </w:tc>
        <w:tc>
          <w:tcPr/>
          <w:p>
            <w:pPr>
              <w:pStyle w:val="Compact"/>
              <w:jc w:val="lef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tc>
        <w:tc>
          <w:tcPr/>
          <w:p>
            <w:pPr>
              <w:pStyle w:val="Compact"/>
            </w:pPr>
          </w:p>
        </w:tc>
      </w:tr>
      <w:tr>
        <w:tc>
          <w:tcPr/>
          <w:p>
            <w:pPr>
              <w:pStyle w:val="Compact"/>
              <w:jc w:val="left"/>
            </w:pPr>
            <w:r>
              <w:rPr>
                <w:bCs/>
                <w:b/>
              </w:rPr>
              <w:t xml:space="preserve">Logs</w:t>
            </w:r>
          </w:p>
        </w:tc>
        <w:tc>
          <w:tcPr/>
          <w:p>
            <w:pPr>
              <w:pStyle w:val="Compact"/>
              <w:jc w:val="left"/>
            </w:pPr>
            <w:r>
              <w:t xml:space="preserve">application-component</w:t>
            </w:r>
          </w:p>
        </w:tc>
        <w:tc>
          <w:tcPr/>
          <w:p>
            <w:pPr>
              <w:pStyle w:val="Compact"/>
              <w:jc w:val="left"/>
            </w:pPr>
            <w:r>
              <w:t xml:space="preserve">Registro de actividades que permitirá mantener trazabilidad a partir de los registros de auditoría que contenga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Validación de autenticación</w:t>
            </w:r>
          </w:p>
        </w:tc>
        <w:tc>
          <w:tcPr/>
          <w:p>
            <w:pPr>
              <w:pStyle w:val="Compact"/>
              <w:jc w:val="left"/>
            </w:pPr>
            <w:r>
              <w:t xml:space="preserve">application-component</w:t>
            </w:r>
          </w:p>
        </w:tc>
        <w:tc>
          <w:tcPr/>
          <w:p>
            <w:pPr>
              <w:pStyle w:val="Compact"/>
              <w:jc w:val="left"/>
            </w:pPr>
            <w:r>
              <w:t xml:space="preserve">Autenticación:</w:t>
            </w:r>
            <w:r>
              <w:t xml:space="preserve"> </w:t>
            </w:r>
            <w:r>
              <w:t xml:space="preserve">Con el objetivo de incrementar el nivel de seguridad, para el proceso de autenticación se tendrán que realizar las diferentes validaciones para el acceso a las soluciones desarrolladas.</w:t>
            </w:r>
            <w:r>
              <w:t xml:space="preserve"> </w:t>
            </w:r>
            <w:r>
              <w:t xml:space="preserve">Características de contraseñas:</w:t>
            </w:r>
            <w:r>
              <w:t xml:space="preserve"> </w:t>
            </w:r>
            <w:r>
              <w:t xml:space="preserve">Las contraseñas deberán exigir características especiales como mínimo ocho (8) caracteres, números, símbolos, letras mayúsculas y minúsculas. La aplicación al estar integrada con el directorio activo deberá validar las características requeridas, estará en la capacidad de aceptar o rechazar la contraseña.</w:t>
            </w:r>
            <w:r>
              <w:t xml:space="preserve"> </w:t>
            </w:r>
            <w:r>
              <w:t xml:space="preserve">Bloqueo de contraseña:</w:t>
            </w:r>
            <w:r>
              <w:t xml:space="preserve"> </w:t>
            </w:r>
            <w:r>
              <w:t xml:space="preserve">El sistema incluirá controles de bloqueo de cuenta después de un máximo de cinco (5) intentos errados, con el fin de evitar ataques por fuerza bruta. Como la aplicación estará integrada con el directorio activo, este será encargado de definir los números de intentos permitidos antes de bloquear la contraseña de los usuarios.</w:t>
            </w:r>
            <w:r>
              <w:t xml:space="preserve">Cierre de Sesión</w:t>
            </w:r>
            <w:r>
              <w:t xml:space="preserve"> </w:t>
            </w:r>
            <w:r>
              <w:t xml:space="preserve">Después de diez (10) minutos de inactividad el sistema deberá cerrar la sesión de trabajo.</w:t>
            </w:r>
          </w:p>
        </w:tc>
        <w:tc>
          <w:tcPr/>
          <w:p>
            <w:pPr>
              <w:pStyle w:val="Compact"/>
            </w:pPr>
          </w:p>
        </w:tc>
      </w:tr>
      <w:tr>
        <w:tc>
          <w:tcPr/>
          <w:p>
            <w:pPr>
              <w:pStyle w:val="Compact"/>
              <w:jc w:val="left"/>
            </w:pPr>
            <w:r>
              <w:rPr>
                <w:bCs/>
                <w:b/>
              </w:rPr>
              <w:t xml:space="preserve">Funcionarios Autenticación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r>
              <w:t xml:space="preserve"> </w:t>
            </w:r>
            <w:r>
              <w:t xml:space="preserve">Se deberá permitir para la gestion de usuarios, acciones como (creación, suministros de accesos, asignación de privilegios, revocatoria de accesos, etc), roles y perfiles, grupos de usuarios, asociacion de acciones para cada rol, y la administración exclusiva de los administradores del sistema de Información.</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podrán registrar información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jc w:val="left"/>
            </w:pPr>
            <w:r>
              <w:t xml:space="preserve">Se definirán los roles y perfiles para acceder a los diferentes módulos de las soluciones desarrolladas.</w:t>
            </w:r>
          </w:p>
        </w:tc>
        <w:tc>
          <w:tcPr/>
          <w:p>
            <w:pPr>
              <w:pStyle w:val="Compact"/>
            </w:pPr>
          </w:p>
        </w:tc>
      </w:tr>
    </w:tbl>
    <w:p>
      <w:pPr>
        <w:pStyle w:val="BodyText"/>
      </w:pPr>
    </w:p>
    <w:bookmarkEnd w:id="143"/>
    <w:bookmarkEnd w:id="144"/>
    <w:bookmarkStart w:id="150" w:name="seguridad.4.-autorización"/>
    <w:p>
      <w:pPr>
        <w:pStyle w:val="Heading2"/>
      </w:pPr>
      <w:r>
        <w:t xml:space="preserve">Seguridad.4. Autorización</w:t>
      </w:r>
    </w:p>
    <w:bookmarkStart w:id="0" w:name="fig:Seguridad.4.Autorización"/>
    <w:p>
      <w:pPr>
        <w:pStyle w:val="CaptionedFigure"/>
      </w:pPr>
      <w:bookmarkStart w:id="148" w:name="fig:Seguridad.4.Autorización"/>
      <w:r>
        <w:drawing>
          <wp:inline>
            <wp:extent cx="5943600" cy="3048898"/>
            <wp:effectExtent b="0" l="0" r="0" t="0"/>
            <wp:docPr descr="Figure 19: Vista. Seguridad.4. Autorización" title="" id="146" name="Picture"/>
            <a:graphic>
              <a:graphicData uri="http://schemas.openxmlformats.org/drawingml/2006/picture">
                <pic:pic>
                  <pic:nvPicPr>
                    <pic:cNvPr descr="images/Seguridad.4.Autorización.png" id="147" name="Picture"/>
                    <pic:cNvPicPr>
                      <a:picLocks noChangeArrowheads="1" noChangeAspect="1"/>
                    </pic:cNvPicPr>
                  </pic:nvPicPr>
                  <pic:blipFill>
                    <a:blip r:embed="rId145"/>
                    <a:stretch>
                      <a:fillRect/>
                    </a:stretch>
                  </pic:blipFill>
                  <pic:spPr bwMode="auto">
                    <a:xfrm>
                      <a:off x="0" y="0"/>
                      <a:ext cx="5943600" cy="3048898"/>
                    </a:xfrm>
                    <a:prstGeom prst="rect">
                      <a:avLst/>
                    </a:prstGeom>
                    <a:noFill/>
                    <a:ln w="9525">
                      <a:noFill/>
                      <a:headEnd/>
                      <a:tailEnd/>
                    </a:ln>
                  </pic:spPr>
                </pic:pic>
              </a:graphicData>
            </a:graphic>
          </wp:inline>
        </w:drawing>
      </w:r>
      <w:bookmarkEnd w:id="148"/>
    </w:p>
    <w:p>
      <w:pPr>
        <w:pStyle w:val="ImageCaption"/>
      </w:pPr>
      <w:r>
        <w:t xml:space="preserve">Figure 19: Vista. Seguridad.4. Autorización</w:t>
      </w:r>
    </w:p>
    <w:bookmarkEnd w:id="0"/>
    <w:p>
      <w:pPr>
        <w:pStyle w:val="BodyText"/>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Para consumo de Api Tx (Api rest node js) se cuenta con peticiones por métodos POST, PATCH, PUT, DELETE, esta no admite transacciones GET y siempre es requerido un bearer token y un sequelize model para garantizar transacciones exitosas.</w:t>
      </w:r>
    </w:p>
    <w:p>
      <w:pPr>
        <w:pStyle w:val="BodyText"/>
      </w:pPr>
      <w:r>
        <w:t xml:space="preserve">Gestión de identidades y Control de acceso:</w:t>
      </w:r>
    </w:p>
    <w:p>
      <w:pPr>
        <w:pStyle w:val="BodyText"/>
      </w:pPr>
      <w:r>
        <w:t xml:space="preserve">Gestor de identidades:</w:t>
      </w:r>
      <w:r>
        <w:t xml:space="preserve"> </w:t>
      </w:r>
      <w:r>
        <w:t xml:space="preserve">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w:t>
      </w:r>
      <w:r>
        <w:t xml:space="preserve"> </w:t>
      </w:r>
      <w:r>
        <w:t xml:space="preserve">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p>
    <w:p>
      <w:pPr>
        <w:pStyle w:val="BodyText"/>
      </w:pP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p>
    <w:p>
      <w:pPr>
        <w:pStyle w:val="BodyText"/>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p>
    <w:p>
      <w:pPr>
        <w:pStyle w:val="BodyText"/>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p>
    <w:p>
      <w:pPr>
        <w:pStyle w:val="BodyText"/>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p>
    <w:p>
      <w:pPr>
        <w:pStyle w:val="BodyText"/>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Control de acceso que define los roles y los privilegios para determinar si a un usuario se le debe dar acceso a un recurso.</w:t>
      </w:r>
      <w:r>
        <w:t xml:space="preserve"> </w:t>
      </w:r>
      <w:r>
        <w:t xml:space="preserve">La información que sea considerada como Información pública reservada de acuerdo con los criterios definidos en la ley 1712 de 2014</w:t>
      </w:r>
      <w:r>
        <w:t xml:space="preserve"> </w:t>
      </w:r>
      <w:r>
        <w:t xml:space="preserve">“</w:t>
      </w:r>
      <w:r>
        <w:t xml:space="preserve">Por medio del cual se crea la ley de transparencia y del derecho de acceso a la información pública nacional.</w:t>
      </w:r>
      <w:r>
        <w:t xml:space="preserve">”</w:t>
      </w:r>
      <w:r>
        <w:t xml:space="preserve"> </w:t>
      </w:r>
      <w:r>
        <w:t xml:space="preserve">podrá ser consultada solo por el personal autorizado definido de acuerdo con el control de acceso basado en roles. Los perfiles o roles definirán el acceso a la información.</w:t>
      </w:r>
    </w:p>
    <w:p>
      <w:pPr>
        <w:pStyle w:val="BodyText"/>
      </w:pPr>
      <w:r>
        <w:t xml:space="preserve">Para los documentos restringidos que requieran firma por parte del líder del proceso o propietario, se propone revisar la implementación de un dispositivo criptográfico con uso de (CERTIFICADOS y FIRMA DIGITAL) con token integrado que podrá ser conectado en el puerto USB de la máquina del usuario.</w:t>
      </w:r>
      <w:r>
        <w:t xml:space="preserve"> </w:t>
      </w:r>
      <w:r>
        <w:t xml:space="preserve">La aprobación de los documentos por intermedio de esta firma permitirá la aprobación, integridad de los documentos, seguridad y validez jurídica. Se propone la gestión con un proveedor de certificado del ámbito nacional.</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149" w:name="catálogo-de-elementos-1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IGA (Gobernanza y administración de identidades)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Gestión de funcionarios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Oficial de Seguridad</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Security Administrator</w:t>
            </w:r>
          </w:p>
        </w:tc>
        <w:tc>
          <w:tcPr/>
          <w:p>
            <w:pPr>
              <w:pStyle w:val="Compact"/>
              <w:jc w:val="left"/>
            </w:pPr>
            <w:r>
              <w:t xml:space="preserve">business-actor</w:t>
            </w:r>
          </w:p>
        </w:tc>
        <w:tc>
          <w:tcPr/>
          <w:p>
            <w:pPr>
              <w:pStyle w:val="Compact"/>
              <w:jc w:val="left"/>
            </w:pPr>
            <w:r>
              <w:t xml:space="preserve">La autenticacion de usuarios estará enmarcada en en tres factores de autenticación:</w:t>
            </w:r>
            <w:r>
              <w:t xml:space="preserve">control de acceso basado en roles (RBAC), mecanismo de control de acceso que define los roles y los privilegios para determinar si a un usuario se le debe dar acceso a un recurso.</w:t>
            </w:r>
            <w:r>
              <w:t xml:space="preserve">Conexión de accecso por DA de Azure: Servicio de administración de acceso e identidades basado en la nube.</w:t>
            </w:r>
            <w:r>
              <w:t xml:space="preserve">Red Privada Virtual de Azure: bloque de compilación fundamental para las redes privadas en Azure</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bl>
    <w:p>
      <w:pPr>
        <w:pStyle w:val="BodyText"/>
      </w:pPr>
    </w:p>
    <w:bookmarkEnd w:id="149"/>
    <w:bookmarkEnd w:id="150"/>
    <w:bookmarkStart w:id="156" w:name="seguridad.5.desarrollo-seguro"/>
    <w:p>
      <w:pPr>
        <w:pStyle w:val="Heading2"/>
      </w:pPr>
      <w:r>
        <w:t xml:space="preserve">Seguridad.5.Desarrollo Seguro</w:t>
      </w:r>
    </w:p>
    <w:bookmarkStart w:id="0" w:name="fig:Seguridad.5.DesarrolloSeguro"/>
    <w:p>
      <w:pPr>
        <w:pStyle w:val="CaptionedFigure"/>
      </w:pPr>
      <w:bookmarkStart w:id="154" w:name="fig:Seguridad.5.DesarrolloSeguro"/>
      <w:r>
        <w:drawing>
          <wp:inline>
            <wp:extent cx="5943600" cy="3740566"/>
            <wp:effectExtent b="0" l="0" r="0" t="0"/>
            <wp:docPr descr="Figure 20: Vista. Seguridad.5.Desarrollo Seguro" title="" id="152" name="Picture"/>
            <a:graphic>
              <a:graphicData uri="http://schemas.openxmlformats.org/drawingml/2006/picture">
                <pic:pic>
                  <pic:nvPicPr>
                    <pic:cNvPr descr="images/Seguridad.5.DesarrolloSeguro.png" id="153" name="Picture"/>
                    <pic:cNvPicPr>
                      <a:picLocks noChangeArrowheads="1" noChangeAspect="1"/>
                    </pic:cNvPicPr>
                  </pic:nvPicPr>
                  <pic:blipFill>
                    <a:blip r:embed="rId151"/>
                    <a:stretch>
                      <a:fillRect/>
                    </a:stretch>
                  </pic:blipFill>
                  <pic:spPr bwMode="auto">
                    <a:xfrm>
                      <a:off x="0" y="0"/>
                      <a:ext cx="5943600" cy="3740566"/>
                    </a:xfrm>
                    <a:prstGeom prst="rect">
                      <a:avLst/>
                    </a:prstGeom>
                    <a:noFill/>
                    <a:ln w="9525">
                      <a:noFill/>
                      <a:headEnd/>
                      <a:tailEnd/>
                    </a:ln>
                  </pic:spPr>
                </pic:pic>
              </a:graphicData>
            </a:graphic>
          </wp:inline>
        </w:drawing>
      </w:r>
      <w:bookmarkEnd w:id="154"/>
    </w:p>
    <w:p>
      <w:pPr>
        <w:pStyle w:val="ImageCaption"/>
      </w:pPr>
      <w:r>
        <w:t xml:space="preserve">Figure 20: Vista. Seguridad.5.Desarrollo Seguro</w:t>
      </w:r>
    </w:p>
    <w:bookmarkEnd w:id="0"/>
    <w:p>
      <w:pPr>
        <w:pStyle w:val="BodyText"/>
      </w:pPr>
      <w:r>
        <w:t xml:space="preserve">METODOLOGÍA DE DESARROLLO.</w:t>
      </w:r>
    </w:p>
    <w:p>
      <w:pPr>
        <w:pStyle w:val="BodyText"/>
      </w:pPr>
      <w:r>
        <w:t xml:space="preserve">La metodología de desarrollo seguro implementa las formas del desarrollo en cada una de las fases que se han requerido para los desarrollos de módulos misionales (SIM), Registro de Inhabilidades (SIRI), módulos de control interno, relatoría, entre otros, definido a partir de la metodología S-SDLC (Secure Software Development Life Cycle), que define los requisitos de seguridad a lo largo de las distintas fases de construcción del software: análisis de requerimientos, diseño y arquitectura del sistema, desarrollo del Sistema, Fase de pruebas y despliegue en productivo.</w:t>
      </w:r>
    </w:p>
    <w:p>
      <w:pPr>
        <w:pStyle w:val="BodyText"/>
      </w:pPr>
      <w:r>
        <w:t xml:space="preserve">Migración de datos: Se presentarán los mecanismos adecuados para realizar la migración de la información que se encuentran en los sistemas de información desarrollados.</w:t>
      </w:r>
      <w:r>
        <w:t xml:space="preserve"> </w:t>
      </w:r>
      <w:r>
        <w:t xml:space="preserve">Principios de seguridad.</w:t>
      </w:r>
      <w:r>
        <w:t xml:space="preserve"> </w:t>
      </w:r>
      <w:r>
        <w:t xml:space="preserve">El siguiente contenido relaciona los lineamientos de seguridad definidos en The Owasp Foundation (Open Web Application Security Project) que deberían cumplirse para el desarrollo de las diferentes soluciones de software.</w:t>
      </w:r>
    </w:p>
    <w:p>
      <w:pPr>
        <w:pStyle w:val="BodyText"/>
      </w:pPr>
      <w:r>
        <w:t xml:space="preserve">Principio de menor privilegio: La asignación de los permisos estará validados de tal forma que los Servidores Públicos, Contratistas, Practicantes y/o aprendices que interactúen con las diferentes soluciones dispongan mínimos privilegios necesarios para efectuar las actividades.</w:t>
      </w:r>
    </w:p>
    <w:p>
      <w:pPr>
        <w:pStyle w:val="BodyText"/>
      </w:pPr>
      <w:r>
        <w:t xml:space="preserve">Defensa en profundidad: Es importante identificar diferentes factores de riesgos que permita encontrar fallas en las soluciones, Este análisis podrá ser obtenido como resultado de las pruebas de seguridad, y como resultado las remediaciones que se deben implementar para ejecutar los planes de acción y lograr reducir las vulnerabilidades.</w:t>
      </w:r>
    </w:p>
    <w:p>
      <w:pPr>
        <w:pStyle w:val="BodyText"/>
      </w:pPr>
      <w:r>
        <w:t xml:space="preserve">Segregación de permisos: Tener en cuenta que los permisos de acceso solo deben estar asignado a los responsables de los desarrollos con acceso con acceso a los diferentes ambientes.</w:t>
      </w:r>
    </w:p>
    <w:p>
      <w:pPr>
        <w:pStyle w:val="BodyText"/>
      </w:pPr>
      <w:r>
        <w:t xml:space="preserve">Seguridad en la ofuscación de datos. Como se ha venido planteando, los mecanismos para el ofuscamiento de los datos, a partir de los diferentes mecanismos de cifrados, como el TLS, SSL y HTTPS.</w:t>
      </w:r>
    </w:p>
    <w:p>
      <w:pPr>
        <w:pStyle w:val="BodyText"/>
      </w:pPr>
      <w:r>
        <w:t xml:space="preserve">Solucionar de manera correcta los problemas de seguridad: La identificación de un problema de seguridad, y la solución deberá plantearse a partir de pruebas que permitan verificar que la falla de seguridad ha sido solucionada. Estos resultados serán dados con los reportes de la prueba realizadas sobre las soluciones a través de la metodología del OWASP (Open Web Application Security Project).</w:t>
      </w:r>
    </w:p>
    <w:p>
      <w:pPr>
        <w:pStyle w:val="BodyText"/>
      </w:pPr>
      <w:r>
        <w:t xml:space="preserve">Codificación:</w:t>
      </w:r>
      <w:r>
        <w:t xml:space="preserve"> </w:t>
      </w:r>
      <w:r>
        <w:t xml:space="preserve">Se mencionan los principales controles que se deben tener en cuenta para la realización de la codificación del software:</w:t>
      </w:r>
      <w:r>
        <w:t xml:space="preserve"> </w:t>
      </w:r>
      <w:r>
        <w:t xml:space="preserve">* Capa de datos.</w:t>
      </w:r>
      <w:r>
        <w:t xml:space="preserve"> </w:t>
      </w:r>
      <w:r>
        <w:t xml:space="preserve">* Gestión de Logs.</w:t>
      </w:r>
      <w:r>
        <w:t xml:space="preserve"> </w:t>
      </w:r>
      <w:r>
        <w:t xml:space="preserve">* Controles de acceso.</w:t>
      </w:r>
      <w:r>
        <w:t xml:space="preserve"> </w:t>
      </w:r>
      <w:r>
        <w:t xml:space="preserve">* Codificación de caracteres.</w:t>
      </w:r>
    </w:p>
    <w:p>
      <w:pPr>
        <w:pStyle w:val="BodyText"/>
      </w:pPr>
      <w:r>
        <w:t xml:space="preserve">LINEAMIENTOS.</w:t>
      </w:r>
      <w:r>
        <w:t xml:space="preserve"> </w:t>
      </w:r>
      <w:r>
        <w:t xml:space="preserve">Tipo de sistema:</w:t>
      </w:r>
    </w:p>
    <w:p>
      <w:pPr>
        <w:pStyle w:val="BodyText"/>
      </w:pPr>
      <w:r>
        <w:t xml:space="preserve">Los sistemas de información debe ser aplicaciones web, compatible con los navegadores que encabecen el mercado, actualmente: Chrome, Internet Explorer, Mozilla Firefox, o cualquier otro navegador. Deberá ser compatible con dispositivos móviles, por lo que el diseño deberá ser responsive</w:t>
      </w:r>
      <w:r>
        <w:t xml:space="preserve"> </w:t>
      </w:r>
      <w:r>
        <w:t xml:space="preserve">Accesibilidad</w:t>
      </w:r>
    </w:p>
    <w:p>
      <w:pPr>
        <w:pStyle w:val="BodyText"/>
      </w:pPr>
      <w:r>
        <w:t xml:space="preserve">Los sistemas web desarrollados deberán dar cumplimiento a los estándares de accesibilidad y usabilidad definidos por el Ministerio de las tecnologías de la Información y las comunicaciones MINTIC.</w:t>
      </w:r>
    </w:p>
    <w:p>
      <w:pPr>
        <w:pStyle w:val="BodyText"/>
      </w:pPr>
      <w:r>
        <w:t xml:space="preserve">REPOSITORIO</w:t>
      </w:r>
      <w:r>
        <w:t xml:space="preserve"> </w:t>
      </w:r>
      <w:r>
        <w:t xml:space="preserve">El repositorio del código fuente se encuentra en Azure DevOps, y para ser accedido deberá ser con la cuenta de correo corporativo.</w:t>
      </w:r>
    </w:p>
    <w:bookmarkStart w:id="155" w:name="catálogo-de-elementos-1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Análisis de requerimientos</w:t>
            </w:r>
          </w:p>
        </w:tc>
        <w:tc>
          <w:tcPr/>
          <w:p>
            <w:pPr>
              <w:pStyle w:val="Compact"/>
              <w:jc w:val="left"/>
            </w:pPr>
            <w:r>
              <w:t xml:space="preserve">application-component</w:t>
            </w:r>
          </w:p>
        </w:tc>
        <w:tc>
          <w:tcPr/>
          <w:p>
            <w:pPr>
              <w:pStyle w:val="Compact"/>
              <w:jc w:val="left"/>
            </w:pPr>
            <w:r>
              <w:t xml:space="preserve">Se identifican los requerimientos funcionales y no funcionales que sirven como instrumento para el desarrollo de las soluciones.</w:t>
            </w:r>
            <w:r>
              <w:t xml:space="preserve"> </w:t>
            </w:r>
            <w:r>
              <w:t xml:space="preserve">La etapa de análisis terminará con el entendimiento de los requerimientos y la priorización de estos.</w:t>
            </w:r>
            <w:r>
              <w:t xml:space="preserve"> </w:t>
            </w:r>
            <w:r>
              <w:t xml:space="preserve">La identificación de los nuevos requerimientos que surjan por parte del cliente, serán revisado y validados para su posterior aprobación.</w:t>
            </w:r>
          </w:p>
        </w:tc>
        <w:tc>
          <w:tcPr/>
          <w:p>
            <w:pPr>
              <w:pStyle w:val="Compact"/>
            </w:pPr>
          </w:p>
        </w:tc>
      </w:tr>
      <w:tr>
        <w:tc>
          <w:tcPr/>
          <w:p>
            <w:pPr>
              <w:pStyle w:val="Compact"/>
              <w:jc w:val="left"/>
            </w:pPr>
            <w:r>
              <w:rPr>
                <w:bCs/>
                <w:b/>
              </w:rPr>
              <w:t xml:space="preserve">Desarrollo del Sistema.</w:t>
            </w:r>
          </w:p>
        </w:tc>
        <w:tc>
          <w:tcPr/>
          <w:p>
            <w:pPr>
              <w:pStyle w:val="Compact"/>
              <w:jc w:val="left"/>
            </w:pPr>
            <w:r>
              <w:t xml:space="preserve">application-component</w:t>
            </w:r>
          </w:p>
        </w:tc>
        <w:tc>
          <w:tcPr/>
          <w:p>
            <w:pPr>
              <w:pStyle w:val="Compact"/>
              <w:jc w:val="left"/>
            </w:pPr>
            <w:r>
              <w:t xml:space="preserve">La presente fase del ciclo de vida, se da a partir de la construcción, adaptación e integración de la solución. El equipo de desarrollo implementará la solución, incorporando metodología ágil, con la planeación, ejecución de Sprint, con retroalimentación y retrospectivas cíclicas o iterativas hasta que finalice el desarrollo de la solución, se tendrá en cuenta el desarrollo de los códigos fuentes documentados y probados, bases de datos de las soluciones y la documentación técnica.</w:t>
            </w:r>
          </w:p>
        </w:tc>
        <w:tc>
          <w:tcPr/>
          <w:p>
            <w:pPr>
              <w:pStyle w:val="Compact"/>
            </w:pPr>
          </w:p>
        </w:tc>
      </w:tr>
      <w:tr>
        <w:tc>
          <w:tcPr/>
          <w:p>
            <w:pPr>
              <w:pStyle w:val="Compact"/>
              <w:jc w:val="left"/>
            </w:pPr>
            <w:r>
              <w:rPr>
                <w:bCs/>
                <w:b/>
              </w:rPr>
              <w:t xml:space="preserve">Despliegue en productivo.</w:t>
            </w:r>
          </w:p>
        </w:tc>
        <w:tc>
          <w:tcPr/>
          <w:p>
            <w:pPr>
              <w:pStyle w:val="Compact"/>
              <w:jc w:val="left"/>
            </w:pPr>
            <w:r>
              <w:t xml:space="preserve">application-component</w:t>
            </w:r>
          </w:p>
        </w:tc>
        <w:tc>
          <w:tcPr/>
          <w:p>
            <w:pPr>
              <w:pStyle w:val="Compact"/>
              <w:jc w:val="left"/>
            </w:pPr>
            <w:r>
              <w:t xml:space="preserve">Se despliega en producción para iniciar el consumo por parte de los servidores públicos, contratistas, aprendices y/o practicantes de la Procuraduría General de la Nación.</w:t>
            </w:r>
            <w:r>
              <w:t xml:space="preserve"> </w:t>
            </w:r>
            <w:r>
              <w:t xml:space="preserve">Se realizará el acompañamiento para el despliegue para garantizar el correcto funcionamiento de las soluciones desarrolladas, y las actividades de conocimientos con sus manuales establecidos.</w:t>
            </w:r>
          </w:p>
        </w:tc>
        <w:tc>
          <w:tcPr/>
          <w:p>
            <w:pPr>
              <w:pStyle w:val="Compact"/>
            </w:pPr>
          </w:p>
        </w:tc>
      </w:tr>
      <w:tr>
        <w:tc>
          <w:tcPr/>
          <w:p>
            <w:pPr>
              <w:pStyle w:val="Compact"/>
              <w:jc w:val="left"/>
            </w:pPr>
            <w:r>
              <w:rPr>
                <w:bCs/>
                <w:b/>
              </w:rPr>
              <w:t xml:space="preserve">Diseño y arquitectura del Sistema.</w:t>
            </w:r>
          </w:p>
        </w:tc>
        <w:tc>
          <w:tcPr/>
          <w:p>
            <w:pPr>
              <w:pStyle w:val="Compact"/>
              <w:jc w:val="left"/>
            </w:pPr>
            <w:r>
              <w:t xml:space="preserve">application-component</w:t>
            </w:r>
          </w:p>
        </w:tc>
        <w:tc>
          <w:tcPr/>
          <w:p>
            <w:pPr>
              <w:pStyle w:val="Compact"/>
              <w:jc w:val="left"/>
            </w:pPr>
            <w:r>
              <w:t xml:space="preserve">El detalle de los componentes se generará a partir de la definición de la arquitectura de software que definirá los patrones y lineamientos para la construcción de las soluciones, que estarán definidos en el documento de arquitectura de Software y planteará la arquitectura de i) Software, ii) datos, iii) infraestructura y iv) modelo de Seguridad.</w:t>
            </w:r>
          </w:p>
        </w:tc>
        <w:tc>
          <w:tcPr/>
          <w:p>
            <w:pPr>
              <w:pStyle w:val="Compact"/>
            </w:pPr>
          </w:p>
        </w:tc>
      </w:tr>
      <w:tr>
        <w:tc>
          <w:tcPr/>
          <w:p>
            <w:pPr>
              <w:pStyle w:val="Compact"/>
              <w:jc w:val="left"/>
            </w:pPr>
            <w:r>
              <w:rPr>
                <w:bCs/>
                <w:b/>
              </w:rPr>
              <w:t xml:space="preserve">Fase de Pruebas.</w:t>
            </w:r>
          </w:p>
        </w:tc>
        <w:tc>
          <w:tcPr/>
          <w:p>
            <w:pPr>
              <w:pStyle w:val="Compact"/>
              <w:jc w:val="left"/>
            </w:pPr>
            <w:r>
              <w:t xml:space="preserve">application-component</w:t>
            </w:r>
          </w:p>
        </w:tc>
        <w:tc>
          <w:tcPr/>
          <w:p>
            <w:pPr>
              <w:pStyle w:val="Compact"/>
              <w:jc w:val="left"/>
            </w:pPr>
            <w:r>
              <w:t xml:space="preserve">El desarrollo de la presente fase permitirá crear el ambiente adecuado para la ejecución de las pruebas, que permitirá registrar los resultados de las pruebas realizadas.</w:t>
            </w:r>
            <w:r>
              <w:t xml:space="preserve"> </w:t>
            </w:r>
            <w:r>
              <w:t xml:space="preserve">Se realizan pruebas integrales y/o funcionales con el fin de determinar la correcta operación de las soluciones o si es necesario efectuar cambios sobre alguna inconsistencia presentada por algún error o problemas de ejecución en el sistema desarrollado.</w:t>
            </w:r>
            <w:r>
              <w:t xml:space="preserve"> </w:t>
            </w:r>
            <w:r>
              <w:t xml:space="preserve">Pruebas de Sistemas: Se tendrán en cuenta la realización de pruebas que permitan validar el correcto funcionamiento de cada módulo de las soluciones, con el fin de verificar que cada módulo funciones de forma correcta. (rendimiento, concurrencia, Pruebas de carga y estrés).</w:t>
            </w:r>
            <w:r>
              <w:t xml:space="preserve"> </w:t>
            </w:r>
            <w:r>
              <w:t xml:space="preserve">Pruebas de funcionalidad: Se realizarán las pruebas de herramientas para garantizar que las soluciones cumplen con los objetivos definidos y especificados, teniendo en consideración los diferentes escenarios de integración con otros aplicativos propios de la procuraduría general de la Nación.</w:t>
            </w:r>
            <w:r>
              <w:t xml:space="preserve"> </w:t>
            </w:r>
            <w:r>
              <w:t xml:space="preserve">Pruebas de vulnerabilidad: Se realizarán las pruebas de seguridad y generación de informe que permitirá identificar las posibles vulnerabilidades del desarrollo de las soluciones propuestas.</w:t>
            </w:r>
          </w:p>
        </w:tc>
        <w:tc>
          <w:tcPr/>
          <w:p>
            <w:pPr>
              <w:pStyle w:val="Compact"/>
            </w:pPr>
          </w:p>
        </w:tc>
      </w:tr>
      <w:tr>
        <w:tc>
          <w:tcPr/>
          <w:p>
            <w:pPr>
              <w:pStyle w:val="Compact"/>
              <w:jc w:val="left"/>
            </w:pPr>
            <w:r>
              <w:rPr>
                <w:bCs/>
                <w:b/>
              </w:rPr>
              <w:t xml:space="preserve">Levantamiento y analisis de requerimientos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Pruebas de seguridad (Open Web Application Securityu Project)</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Metodología de desarrollo Seguro.</w:t>
            </w:r>
          </w:p>
        </w:tc>
        <w:tc>
          <w:tcPr/>
          <w:p>
            <w:pPr>
              <w:pStyle w:val="Compact"/>
              <w:jc w:val="left"/>
            </w:pPr>
            <w:r>
              <w:t xml:space="preserve">grouping</w:t>
            </w:r>
          </w:p>
        </w:tc>
        <w:tc>
          <w:tcPr/>
          <w:p>
            <w:pPr>
              <w:pStyle w:val="Compact"/>
            </w:pPr>
          </w:p>
        </w:tc>
        <w:tc>
          <w:tcPr/>
          <w:p>
            <w:pPr>
              <w:pStyle w:val="Compact"/>
            </w:pPr>
          </w:p>
        </w:tc>
      </w:tr>
    </w:tbl>
    <w:p>
      <w:pPr>
        <w:pStyle w:val="BodyText"/>
      </w:pPr>
    </w:p>
    <w:bookmarkEnd w:id="155"/>
    <w:bookmarkEnd w:id="156"/>
    <w:bookmarkStart w:id="162" w:name="seguridad.-6.-auditoría"/>
    <w:p>
      <w:pPr>
        <w:pStyle w:val="Heading2"/>
      </w:pPr>
      <w:r>
        <w:t xml:space="preserve">Seguridad. 6. Auditoría</w:t>
      </w:r>
    </w:p>
    <w:bookmarkStart w:id="0" w:name="fig:Seguridad.6.Auditoría"/>
    <w:p>
      <w:pPr>
        <w:pStyle w:val="CaptionedFigure"/>
      </w:pPr>
      <w:bookmarkStart w:id="160" w:name="fig:Seguridad.6.Auditoría"/>
      <w:r>
        <w:drawing>
          <wp:inline>
            <wp:extent cx="5943600" cy="5991532"/>
            <wp:effectExtent b="0" l="0" r="0" t="0"/>
            <wp:docPr descr="Figure 21: Vista. Seguridad. 6. Auditoría" title="" id="158" name="Picture"/>
            <a:graphic>
              <a:graphicData uri="http://schemas.openxmlformats.org/drawingml/2006/picture">
                <pic:pic>
                  <pic:nvPicPr>
                    <pic:cNvPr descr="images/Seguridad.6.Auditoría.png" id="159" name="Picture"/>
                    <pic:cNvPicPr>
                      <a:picLocks noChangeArrowheads="1" noChangeAspect="1"/>
                    </pic:cNvPicPr>
                  </pic:nvPicPr>
                  <pic:blipFill>
                    <a:blip r:embed="rId157"/>
                    <a:stretch>
                      <a:fillRect/>
                    </a:stretch>
                  </pic:blipFill>
                  <pic:spPr bwMode="auto">
                    <a:xfrm>
                      <a:off x="0" y="0"/>
                      <a:ext cx="5943600" cy="5991532"/>
                    </a:xfrm>
                    <a:prstGeom prst="rect">
                      <a:avLst/>
                    </a:prstGeom>
                    <a:noFill/>
                    <a:ln w="9525">
                      <a:noFill/>
                      <a:headEnd/>
                      <a:tailEnd/>
                    </a:ln>
                  </pic:spPr>
                </pic:pic>
              </a:graphicData>
            </a:graphic>
          </wp:inline>
        </w:drawing>
      </w:r>
      <w:bookmarkEnd w:id="160"/>
    </w:p>
    <w:p>
      <w:pPr>
        <w:pStyle w:val="ImageCaption"/>
      </w:pPr>
      <w:r>
        <w:t xml:space="preserve">Figure 21: Vista. Seguridad. 6. Auditoría</w:t>
      </w:r>
    </w:p>
    <w:bookmarkEnd w:id="0"/>
    <w:p>
      <w:pPr>
        <w:pStyle w:val="BodyText"/>
      </w:pPr>
      <w:r>
        <w:t xml:space="preserve">El histórico de transacciones queda registrado en cada tabla donde se guarda la información y una especial llamada HistoryLogs para el tema de auditoría. Ver la siguiente estructura que presenta el log dando cumplimiento al requerimiento de seguridad frente al registro de eventos:</w:t>
      </w:r>
    </w:p>
    <w:p>
      <w:pPr>
        <w:pStyle w:val="BodyText"/>
      </w:pP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 </w:t>
      </w:r>
      <w:r>
        <w:t xml:space="preserve">Del mismo modo, cada entidad dentro del sistema cuenta con los atributos relacionados en el json como complemente a la trazabilidad de la información</w:t>
      </w:r>
    </w:p>
    <w:bookmarkStart w:id="161" w:name="catálogo-de-elementos-2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tendra implementados mecanismos de seguridad para el cifrado de los datos.</w:t>
            </w:r>
            <w:r>
              <w:t xml:space="preserve"> </w:t>
            </w:r>
            <w:r>
              <w:t xml:space="preserve">Para el respaldo de las bases de datos en los ecosistemas de Dev, Test, Prod se cuenta con las siguientes políticas de retención de copias de seguridad y frecuencia de copias de seguridad definidas en el gestor de bases de datos.</w:t>
            </w:r>
            <w:r>
              <w:t xml:space="preserve"> </w:t>
            </w:r>
            <w:r>
              <w:t xml:space="preserve">Para la base de datos de seguridad y configuración de la aplicación se tiene un plan de copia completo cada 12 horas (PITR) en una franja de tiempo de 35 días. Adicionalmente cuenta con un LTR de conservación de 12 semanas</w:t>
            </w:r>
            <w:r>
              <w:t xml:space="preserve"> </w:t>
            </w:r>
            <w:r>
              <w:t xml:space="preserve">para las copias de seguridad semanales, 12 semanas de conservación para la primera copia de seguridad de cada mes, y una conservación de 12 semanas de una copia de seguridad anual.</w:t>
            </w:r>
            <w:r>
              <w:t xml:space="preserve">Para la base de datos de datos y trazabilidad de transacciones de la aplicación se tiene un plan de copia completo cada 12 horas (PITR) en una franja de tiempo de 35 días. Adicionalmente cuenta con un LTR de conservación de</w:t>
            </w:r>
            <w:r>
              <w:t xml:space="preserve"> </w:t>
            </w:r>
            <w:r>
              <w:t xml:space="preserve">52 semanas para copias de seguridad semanales, 52 semanas de conservación para la primera copia de seguridad de cada mes, y una conservación de 52 semanas de una copia de seguridad anual. Esto con la finalidad de que al</w:t>
            </w:r>
            <w:r>
              <w:t xml:space="preserve"> </w:t>
            </w:r>
            <w:r>
              <w:t xml:space="preserve">ser una base de datos transaccional precisa de una conservación completa de los años transaccionales.</w:t>
            </w:r>
            <w:r>
              <w:t xml:space="preserve"> </w:t>
            </w:r>
          </w:p>
        </w:tc>
        <w:tc>
          <w:tcPr/>
          <w:p>
            <w:pPr>
              <w:pStyle w:val="Compact"/>
            </w:pPr>
          </w:p>
        </w:tc>
      </w:tr>
      <w:tr>
        <w:tc>
          <w:tcPr/>
          <w:p>
            <w:pPr>
              <w:pStyle w:val="Compact"/>
              <w:jc w:val="left"/>
            </w:pPr>
            <w:r>
              <w:rPr>
                <w:bCs/>
                <w:b/>
              </w:rPr>
              <w:t xml:space="preserve">Logs de Auditoría.</w:t>
            </w:r>
          </w:p>
        </w:tc>
        <w:tc>
          <w:tcPr/>
          <w:p>
            <w:pPr>
              <w:pStyle w:val="Compact"/>
              <w:jc w:val="left"/>
            </w:pPr>
            <w:r>
              <w:t xml:space="preserve">application-component</w:t>
            </w:r>
          </w:p>
        </w:tc>
        <w:tc>
          <w:tcPr/>
          <w:p>
            <w:pPr>
              <w:pStyle w:val="Compact"/>
              <w:jc w:val="left"/>
            </w:pPr>
            <w:r>
              <w:t xml:space="preserve">El histórico de transacciones queda registrado en cada tabla donde se guarda la información y una especial llamada HistoryLogs para el tema de auditoría. En los documentos definidos del proyecto se observa la estructura que presenta el log dando cumplimiento al requerimiento de seguridad frente al registro de eventos.</w:t>
            </w:r>
            <w:r>
              <w:t xml:space="preserve"> </w:t>
            </w: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Del mismo modo, cada entidad dentro del sistema cuenta con los atributos relacionados en el json como complemente a la trazabilidad de la información.</w:t>
            </w:r>
            <w:r>
              <w:t xml:space="preserve">Se tendrán registros de los ingresos al sistema la aplicación y las actividades realizados por los usuarios.</w:t>
            </w:r>
          </w:p>
        </w:tc>
        <w:tc>
          <w:tcPr/>
          <w:p>
            <w:pPr>
              <w:pStyle w:val="Compact"/>
            </w:pPr>
          </w:p>
        </w:tc>
      </w:tr>
      <w:tr>
        <w:tc>
          <w:tcPr/>
          <w:p>
            <w:pPr>
              <w:pStyle w:val="Compact"/>
              <w:jc w:val="left"/>
            </w:pPr>
            <w:r>
              <w:rPr>
                <w:bCs/>
                <w:b/>
              </w:rPr>
              <w:t xml:space="preserve">Servidores Públicos, Contratistas, Practucantes, y/o Aprendices.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Consultar informacion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tendrán acceso a modificar/ Actualizar informacion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podran registrar informacion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pPr>
          </w:p>
        </w:tc>
        <w:tc>
          <w:tcPr/>
          <w:p>
            <w:pPr>
              <w:pStyle w:val="Compact"/>
            </w:pPr>
          </w:p>
        </w:tc>
      </w:tr>
    </w:tbl>
    <w:p>
      <w:pPr>
        <w:pStyle w:val="BodyText"/>
      </w:pPr>
    </w:p>
    <w:bookmarkEnd w:id="161"/>
    <w:bookmarkEnd w:id="162"/>
    <w:bookmarkStart w:id="168" w:name="seguridad.-7.-owasp"/>
    <w:p>
      <w:pPr>
        <w:pStyle w:val="Heading2"/>
      </w:pPr>
      <w:r>
        <w:t xml:space="preserve">Seguridad. 7. Owasp</w:t>
      </w:r>
    </w:p>
    <w:bookmarkStart w:id="0" w:name="fig:Seguridad.7.Owasp"/>
    <w:p>
      <w:pPr>
        <w:pStyle w:val="CaptionedFigure"/>
      </w:pPr>
      <w:bookmarkStart w:id="166" w:name="fig:Seguridad.7.Owasp"/>
      <w:r>
        <w:drawing>
          <wp:inline>
            <wp:extent cx="5943600" cy="3765317"/>
            <wp:effectExtent b="0" l="0" r="0" t="0"/>
            <wp:docPr descr="Figure 22: Vista. Seguridad. 7. Owasp" title="" id="164" name="Picture"/>
            <a:graphic>
              <a:graphicData uri="http://schemas.openxmlformats.org/drawingml/2006/picture">
                <pic:pic>
                  <pic:nvPicPr>
                    <pic:cNvPr descr="images/Seguridad.7.Owasp.png" id="165" name="Picture"/>
                    <pic:cNvPicPr>
                      <a:picLocks noChangeArrowheads="1" noChangeAspect="1"/>
                    </pic:cNvPicPr>
                  </pic:nvPicPr>
                  <pic:blipFill>
                    <a:blip r:embed="rId163"/>
                    <a:stretch>
                      <a:fillRect/>
                    </a:stretch>
                  </pic:blipFill>
                  <pic:spPr bwMode="auto">
                    <a:xfrm>
                      <a:off x="0" y="0"/>
                      <a:ext cx="5943600" cy="3765317"/>
                    </a:xfrm>
                    <a:prstGeom prst="rect">
                      <a:avLst/>
                    </a:prstGeom>
                    <a:noFill/>
                    <a:ln w="9525">
                      <a:noFill/>
                      <a:headEnd/>
                      <a:tailEnd/>
                    </a:ln>
                  </pic:spPr>
                </pic:pic>
              </a:graphicData>
            </a:graphic>
          </wp:inline>
        </w:drawing>
      </w:r>
      <w:bookmarkEnd w:id="166"/>
    </w:p>
    <w:p>
      <w:pPr>
        <w:pStyle w:val="ImageCaption"/>
      </w:pPr>
      <w:r>
        <w:t xml:space="preserve">Figure 22: Vista. Seguridad. 7. Owasp</w:t>
      </w:r>
    </w:p>
    <w:bookmarkEnd w:id="0"/>
    <w:p>
      <w:pPr>
        <w:pStyle w:val="BodyText"/>
      </w:pPr>
      <w:r>
        <w:t xml:space="preserve">El objetivo del presente requerimiento de seguridad tiene por objetivo valuar la preparación de Sistema Único de información de la entidad (SUI), con el objetivo de detectar posibles fallos de seguridad frente a los diferentes riesgos externos que puedan afectar la disponibilidad del sistema.</w:t>
      </w:r>
    </w:p>
    <w:p>
      <w:pPr>
        <w:pStyle w:val="BodyText"/>
      </w:pPr>
      <w:r>
        <w:t xml:space="preserve">Durante todo el proceso se realizarán pruebas de análisis de vulnerabilidades que pueda tener el sistema. Se establecerán puntos donde el software esté preparado para dicho análisis. En conjunto con el líder de Seguridad, se analizarán las posibles vulnerabilidades y se revisarán cuáles pueden ser mitigadas y cuáles pueden ser omitidas.</w:t>
      </w:r>
      <w:r>
        <w:t xml:space="preserve"> </w:t>
      </w:r>
      <w:r>
        <w:t xml:space="preserve">Para el paso a producción, se realizará un último análisis de vulnerabilidades y se tendrá en cuenta la revisión de las acciones de mitigación, con el fin que se hayan resuelto.</w:t>
      </w:r>
    </w:p>
    <w:p>
      <w:pPr>
        <w:pStyle w:val="BodyText"/>
      </w:pPr>
      <w:r>
        <w:t xml:space="preserve">La empresa establecerá buenas prácticas para el desarrollo seguro de software, a partir de la implementación del estándar internacional OWASP (Open Web Application Security Project). El propósito principal será garantizar la seguridad de las soluciones de la Procuraduría General de la Nación PGN. Se tiene en cuenta lineamientos técnicos de acuerdo con las normas establecidas en top ten (10) del OWASP:</w:t>
      </w:r>
    </w:p>
    <w:p>
      <w:pPr>
        <w:pStyle w:val="BodyText"/>
      </w:pPr>
      <w:r>
        <w:t xml:space="preserve">Código de Inyección SQL:</w:t>
      </w:r>
      <w:r>
        <w:t xml:space="preserve"> </w:t>
      </w:r>
      <w:r>
        <w:t xml:space="preserve">Vulnerabilidad que se puede presentar por intermedio de peticiones o consultas a las bases de datos, y las entradas de la aplicación no son controladas debidamente.</w:t>
      </w:r>
    </w:p>
    <w:p>
      <w:pPr>
        <w:pStyle w:val="BodyText"/>
      </w:pPr>
      <w:r>
        <w:t xml:space="preserve">Controles:</w:t>
      </w:r>
      <w:r>
        <w:t xml:space="preserve"> </w:t>
      </w:r>
      <w:r>
        <w:t xml:space="preserve">- Descarte de caracteres especiales, espacios que innecesarios del lado del cliente y/o servidor.</w:t>
      </w:r>
      <w:r>
        <w:t xml:space="preserve"> </w:t>
      </w:r>
      <w:r>
        <w:t xml:space="preserve">- Verificación de caracteres incluidos en consultas SQL o LDAP, para el lado cliente como servidor.</w:t>
      </w:r>
      <w:r>
        <w:t xml:space="preserve"> </w:t>
      </w:r>
      <w:r>
        <w:t xml:space="preserve">- Limitación cantidad de caracteres del campo creado.</w:t>
      </w:r>
      <w:r>
        <w:t xml:space="preserve"> </w:t>
      </w:r>
      <w:r>
        <w:t xml:space="preserve">- Verificación del resultado de consulta, que genere resultado de consulta o ningún resultado (Si es mostrado más de un resultado, deberá ser considerado error).</w:t>
      </w:r>
      <w:r>
        <w:t xml:space="preserve"> </w:t>
      </w:r>
      <w:r>
        <w:t xml:space="preserve">- Numero de intentos fallidos por ingreso de contraseñas.</w:t>
      </w:r>
    </w:p>
    <w:p>
      <w:pPr>
        <w:pStyle w:val="BodyText"/>
      </w:pPr>
      <w:r>
        <w:t xml:space="preserve">Falla en las autenticación y Administración de Sesión:</w:t>
      </w:r>
      <w:r>
        <w:t xml:space="preserve"> </w:t>
      </w:r>
      <w:r>
        <w:t xml:space="preserve">Presentada debido a las fallas en la administración de las funciones de autenticación o sesión. (Como exposición de usuarios, contraseñas e identificador único).</w:t>
      </w:r>
    </w:p>
    <w:p>
      <w:pPr>
        <w:pStyle w:val="BodyText"/>
      </w:pPr>
      <w:r>
        <w:t xml:space="preserve">Controles:</w:t>
      </w:r>
      <w:r>
        <w:t xml:space="preserve"> </w:t>
      </w:r>
      <w:r>
        <w:t xml:space="preserve">- Descarte por caracteres especiales. Espacios innecesarios como para el lado del servidor y cliente.</w:t>
      </w:r>
      <w:r>
        <w:t xml:space="preserve"> </w:t>
      </w:r>
      <w:r>
        <w:t xml:space="preserve">- Verificación de meta caracteres SQL o LDAP, para el lado del servidor y cliente.</w:t>
      </w:r>
      <w:r>
        <w:t xml:space="preserve"> </w:t>
      </w:r>
      <w:r>
        <w:t xml:space="preserve">- Validar el uso del método POST, si se envían datos de servidores públicos y/o contratistas.</w:t>
      </w:r>
      <w:r>
        <w:t xml:space="preserve"> </w:t>
      </w:r>
      <w:r>
        <w:t xml:space="preserve">- No permitir el almacenamiento de datos de los funcionarios en las cookies.</w:t>
      </w:r>
      <w:r>
        <w:t xml:space="preserve"> </w:t>
      </w:r>
      <w:r>
        <w:t xml:space="preserve">- Limitación de los tiempos en las sesiones.</w:t>
      </w:r>
    </w:p>
    <w:p>
      <w:pPr>
        <w:pStyle w:val="BodyText"/>
      </w:pPr>
      <w:r>
        <w:t xml:space="preserve">Técnicas de Cross Site Scripting XSS:</w:t>
      </w:r>
      <w:r>
        <w:t xml:space="preserve"> </w:t>
      </w:r>
      <w:r>
        <w:t xml:space="preserve">Vulnebilidad presentada cuando los datos de entrada son utilizados para desarrollar el contenido del sistema de información, sin validar la información que se envía por la URL.</w:t>
      </w:r>
    </w:p>
    <w:p>
      <w:pPr>
        <w:pStyle w:val="BodyText"/>
      </w:pPr>
      <w:r>
        <w:t xml:space="preserve">Controles:</w:t>
      </w:r>
      <w:r>
        <w:t xml:space="preserve"> </w:t>
      </w:r>
      <w:r>
        <w:t xml:space="preserve">- Revisar la incorporación de caracteres especiales, espacios que no sean necesarios dentro del campo de texto, así como para el lado del cliente y el servidor.</w:t>
      </w:r>
    </w:p>
    <w:p>
      <w:pPr>
        <w:pStyle w:val="BodyText"/>
      </w:pPr>
      <w:r>
        <w:t xml:space="preserve">Referencias directas a objetos de forma insegura:</w:t>
      </w:r>
      <w:r>
        <w:t xml:space="preserve"> </w:t>
      </w:r>
      <w:r>
        <w:t xml:space="preserve">Presentada cuando se referencia a un objeto interno, tal como directorio, archivo, algún registro de la base de datos BD en la URL, y no establecen los respectivos controles para el acceso a los recursos.</w:t>
      </w:r>
    </w:p>
    <w:p>
      <w:pPr>
        <w:pStyle w:val="BodyText"/>
      </w:pPr>
      <w:r>
        <w:t xml:space="preserve">Controles:</w:t>
      </w:r>
      <w:r>
        <w:t xml:space="preserve"> </w:t>
      </w:r>
      <w:r>
        <w:t xml:space="preserve">- Evitar el uso de campo de referencia, podrá ser modificado con facilidad.</w:t>
      </w:r>
      <w:r>
        <w:t xml:space="preserve"> </w:t>
      </w:r>
      <w:r>
        <w:t xml:space="preserve">- Verificación de objeto válido en el envío de datos.</w:t>
      </w:r>
      <w:r>
        <w:t xml:space="preserve"> </w:t>
      </w:r>
      <w:r>
        <w:t xml:space="preserve">- Identificar los tipos de datos y objetos a enviar y los métodos de uso para cada uno de estos.</w:t>
      </w:r>
    </w:p>
    <w:p>
      <w:pPr>
        <w:pStyle w:val="BodyText"/>
      </w:pPr>
      <w:r>
        <w:t xml:space="preserve">Cross site Request Forgery (CSFR):</w:t>
      </w:r>
      <w:r>
        <w:t xml:space="preserve"> </w:t>
      </w:r>
      <w:r>
        <w:t xml:space="preserve">Presentado en aplicaciones donde las peticiones son fáciles de predecir a partir del uso de comandos que son transmitidos por un usuario desconocido.</w:t>
      </w:r>
    </w:p>
    <w:p>
      <w:pPr>
        <w:pStyle w:val="BodyText"/>
      </w:pPr>
      <w:r>
        <w:t xml:space="preserve">Controles:</w:t>
      </w:r>
      <w:r>
        <w:t xml:space="preserve"> </w:t>
      </w:r>
      <w:r>
        <w:t xml:space="preserve">- Evitar variables en las URL, si es posible utilizarlas, se deberá comprobar la información que contiene.</w:t>
      </w:r>
      <w:r>
        <w:t xml:space="preserve"> </w:t>
      </w:r>
      <w:r>
        <w:t xml:space="preserve">- Tener en cuenta el envío de información que se envía por las URL.</w:t>
      </w:r>
      <w:r>
        <w:t xml:space="preserve"> </w:t>
      </w:r>
      <w:r>
        <w:t xml:space="preserve">- Tener en cuenta el uso de token como herramienta de validación.</w:t>
      </w:r>
      <w:r>
        <w:t xml:space="preserve"> </w:t>
      </w:r>
      <w:r>
        <w:t xml:space="preserve">- Validación de sesiones.</w:t>
      </w:r>
    </w:p>
    <w:p>
      <w:pPr>
        <w:pStyle w:val="BodyText"/>
      </w:pPr>
      <w:r>
        <w:t xml:space="preserve">Pobre Mala Configuración de Seguridad:</w:t>
      </w:r>
      <w:r>
        <w:t xml:space="preserve"> </w:t>
      </w:r>
      <w:r>
        <w:t xml:space="preserve">Puedo presentarse cuando se dejan las cuentas de accesos por defecto, archivos y directorios si establecer controles de seguridad, generando puertas traseras que pueden ser aprovechadas por los ciberdelincuentes para vulnerar el sistema de información.</w:t>
      </w:r>
      <w:r>
        <w:t xml:space="preserve"> </w:t>
      </w:r>
      <w:r>
        <w:t xml:space="preserve">Controles:</w:t>
      </w:r>
      <w:r>
        <w:t xml:space="preserve"> </w:t>
      </w:r>
      <w:r>
        <w:t xml:space="preserve">- Asignar nuevas configuraciones a las definidas de fábrica.</w:t>
      </w:r>
      <w:r>
        <w:t xml:space="preserve"> </w:t>
      </w:r>
      <w:r>
        <w:t xml:space="preserve">- El personal de infraestructura deberá tener en cuenta los requerimientos de la aplicación para establecer las configuraciones adecuadas.</w:t>
      </w:r>
      <w:r>
        <w:t xml:space="preserve"> </w:t>
      </w:r>
      <w:r>
        <w:t xml:space="preserve">- Se debe tener en cuenta la habilitación de los servicios estrictamente necesarios.</w:t>
      </w:r>
    </w:p>
    <w:p>
      <w:pPr>
        <w:pStyle w:val="BodyText"/>
      </w:pPr>
      <w:r>
        <w:t xml:space="preserve">Almacenamiento inseguro de Criptografía:</w:t>
      </w:r>
      <w:r>
        <w:t xml:space="preserve"> </w:t>
      </w:r>
      <w:r>
        <w:t xml:space="preserve">Se presenta por debilidades en el proceso de implementación de controles criptográficos, algoritmos de cifrado y almacenamiento inseguro de llaves.</w:t>
      </w:r>
    </w:p>
    <w:p>
      <w:pPr>
        <w:pStyle w:val="BodyText"/>
      </w:pPr>
      <w:r>
        <w:t xml:space="preserve">Controles:</w:t>
      </w:r>
      <w:r>
        <w:t xml:space="preserve"> </w:t>
      </w:r>
      <w:r>
        <w:t xml:space="preserve">- Algoritmos de cifrado (AES, SHA-256).</w:t>
      </w:r>
      <w:r>
        <w:t xml:space="preserve"> </w:t>
      </w:r>
      <w:r>
        <w:t xml:space="preserve">- Para el uso de controles asimétricos, tener en cuenta la custodia de las llaves privadas.</w:t>
      </w:r>
      <w:r>
        <w:t xml:space="preserve"> </w:t>
      </w:r>
      <w:r>
        <w:t xml:space="preserve">- Seguridad en la capa de transporte TLS y certificados SSL.</w:t>
      </w:r>
      <w:r>
        <w:t xml:space="preserve"> </w:t>
      </w:r>
      <w:r>
        <w:t xml:space="preserve">- Cifrado de datos sensibles.</w:t>
      </w:r>
    </w:p>
    <w:p>
      <w:pPr>
        <w:pStyle w:val="BodyText"/>
      </w:pPr>
      <w:r>
        <w:t xml:space="preserve">Falla al restringir acceso por URL:</w:t>
      </w:r>
      <w:r>
        <w:t xml:space="preserve"> </w:t>
      </w:r>
      <w:r>
        <w:t xml:space="preserve">Se presenta cuando se generan solicitudes a las páginas y no se encuentran protegidas adecuadamente. Son modificadas las URL para obtener el acceso con privilegios.</w:t>
      </w:r>
    </w:p>
    <w:p>
      <w:pPr>
        <w:pStyle w:val="BodyText"/>
      </w:pPr>
      <w:r>
        <w:t xml:space="preserve">Controles:</w:t>
      </w:r>
      <w:r>
        <w:t xml:space="preserve"> </w:t>
      </w:r>
      <w:r>
        <w:t xml:space="preserve">- La cuenta de algún servidor público con menor privilegio de acceso a la solución, modificar la URL para verificar el acceso, si es aceptado el acceso, se identifica que el sistema de información es vulnerable.</w:t>
      </w:r>
    </w:p>
    <w:p>
      <w:pPr>
        <w:pStyle w:val="BodyText"/>
      </w:pPr>
      <w:r>
        <w:t xml:space="preserve">Redirrecionamiento y reenvíos sin validación:</w:t>
      </w:r>
      <w:r>
        <w:t xml:space="preserve"> </w:t>
      </w:r>
      <w:r>
        <w:t xml:space="preserve">Con frecuencia las aplicaciones envían hacia otras páginas cuando se ejecutan parámetros que no son validados, el atacante puede definir el sitio al que se quiere re direccionar.</w:t>
      </w:r>
    </w:p>
    <w:p>
      <w:pPr>
        <w:pStyle w:val="BodyText"/>
      </w:pPr>
      <w:r>
        <w:t xml:space="preserve">Controles:</w:t>
      </w:r>
      <w:r>
        <w:t xml:space="preserve"> </w:t>
      </w:r>
      <w:r>
        <w:t xml:space="preserve">- Validación del campo de referencia, analizador de registros web, para proteger de ataques XSS y otros tipos de ataques.</w:t>
      </w:r>
      <w:r>
        <w:t xml:space="preserve"> </w:t>
      </w:r>
      <w:r>
        <w:t xml:space="preserve">- Verificación de privilegios.</w:t>
      </w:r>
    </w:p>
    <w:p>
      <w:pPr>
        <w:pStyle w:val="BodyText"/>
      </w:pPr>
      <w:r>
        <w:t xml:space="preserve">Insuficiente protección de la capa de transporte:</w:t>
      </w:r>
      <w:r>
        <w:t xml:space="preserve"> </w:t>
      </w:r>
      <w:r>
        <w:t xml:space="preserve">Se presenta si la información que viaja por internet no se encuentra debidamente protegida. Un usuario externo que monitoree la red, podrá obtener información (Usuarios, Contraseñas e Identificación).</w:t>
      </w:r>
      <w:r>
        <w:t xml:space="preserve"> </w:t>
      </w:r>
      <w:r>
        <w:t xml:space="preserve">Controles:</w:t>
      </w:r>
      <w:r>
        <w:t xml:space="preserve"> </w:t>
      </w:r>
      <w:r>
        <w:t xml:space="preserve">- Vulnerabilidad enfocada a nivel de infraestructura. Podrá ser utilizado un Snnifer para el monitoreo de la red.</w:t>
      </w:r>
    </w:p>
    <w:p>
      <w:pPr>
        <w:pStyle w:val="BodyTex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“OWASP Cheat Sheet, permitirá realizar pruebas de seguridad integrando el analisis de vulnerabilidades, y pruebas de Ethical Hacking.</w:t>
      </w:r>
      <w:r>
        <w:t xml:space="preserve"> </w:t>
      </w:r>
      <w:r>
        <w:t xml:space="preserve">Los resultados permitirán identificar los requisitos de seguridad que los sistemas de información o servicios web deberán cumplir.</w:t>
      </w:r>
      <w:r>
        <w:t xml:space="preserve"> </w:t>
      </w:r>
      <w:r>
        <w:t xml:space="preserve">La metodología empleada tendrá las siguientes fases:</w:t>
      </w:r>
    </w:p>
    <w:p>
      <w:pPr>
        <w:numPr>
          <w:ilvl w:val="0"/>
          <w:numId w:val="1022"/>
        </w:numPr>
      </w:pPr>
      <w:r>
        <w:t xml:space="preserve">FASE DE RECONOCIMIENTO:</w:t>
      </w:r>
      <w:r>
        <w:t xml:space="preserve"> </w:t>
      </w:r>
      <w:r>
        <w:t xml:space="preserve">Se recolectará toda la información posible, usando diferentes técnicas como:</w:t>
      </w:r>
    </w:p>
    <w:p>
      <w:pPr>
        <w:numPr>
          <w:ilvl w:val="0"/>
          <w:numId w:val="1022"/>
        </w:numPr>
      </w:pPr>
      <w:r>
        <w:t xml:space="preserve">Recopilación de dominios/IPs/puertos/servicios</w:t>
      </w:r>
    </w:p>
    <w:p>
      <w:pPr>
        <w:numPr>
          <w:ilvl w:val="0"/>
          <w:numId w:val="1022"/>
        </w:numPr>
      </w:pPr>
      <w:r>
        <w:t xml:space="preserve">Recopilación de metadatos</w:t>
      </w:r>
    </w:p>
    <w:p>
      <w:pPr>
        <w:numPr>
          <w:ilvl w:val="0"/>
          <w:numId w:val="1022"/>
        </w:numPr>
      </w:pPr>
      <w:r>
        <w:t xml:space="preserve">Uso de Google Dorks.</w:t>
      </w:r>
    </w:p>
    <w:p>
      <w:pPr>
        <w:numPr>
          <w:ilvl w:val="0"/>
          <w:numId w:val="1022"/>
        </w:numPr>
      </w:pPr>
      <w:r>
        <w:t xml:space="preserve">ANÁLSIS DE VULNERABILIDADES:</w:t>
      </w:r>
      <w:r>
        <w:t xml:space="preserve"> </w:t>
      </w:r>
      <w:r>
        <w:t xml:space="preserve">Se analizará la información recopilada en la fase anterior y se realizará el descubrimiento de las vulnerabilidades.</w:t>
      </w:r>
    </w:p>
    <w:p>
      <w:pPr>
        <w:numPr>
          <w:ilvl w:val="0"/>
          <w:numId w:val="1022"/>
        </w:numPr>
      </w:pPr>
      <w:r>
        <w:t xml:space="preserve">EXPLOTACIÓN:</w:t>
      </w:r>
    </w:p>
    <w:p>
      <w:pPr>
        <w:numPr>
          <w:ilvl w:val="0"/>
          <w:numId w:val="1022"/>
        </w:numPr>
      </w:pPr>
      <w:r>
        <w:t xml:space="preserve">Se realizarán todas aquellas acciones que puedan comprometer al sistema auditado, las pruebas a implementar pueden ser de ataques tipo:</w:t>
      </w:r>
    </w:p>
    <w:p>
      <w:pPr>
        <w:numPr>
          <w:ilvl w:val="0"/>
          <w:numId w:val="1022"/>
        </w:numPr>
      </w:pPr>
      <w:r>
        <w:t xml:space="preserve">Inyección de código</w:t>
      </w:r>
    </w:p>
    <w:p>
      <w:pPr>
        <w:numPr>
          <w:ilvl w:val="0"/>
          <w:numId w:val="1022"/>
        </w:numPr>
      </w:pPr>
      <w:r>
        <w:t xml:space="preserve">Inclusión de ficheros locales o remotos</w:t>
      </w:r>
    </w:p>
    <w:p>
      <w:pPr>
        <w:numPr>
          <w:ilvl w:val="0"/>
          <w:numId w:val="1022"/>
        </w:numPr>
      </w:pPr>
      <w:r>
        <w:t xml:space="preserve">Evasión de autenticación</w:t>
      </w:r>
    </w:p>
    <w:p>
      <w:pPr>
        <w:numPr>
          <w:ilvl w:val="0"/>
          <w:numId w:val="1022"/>
        </w:numPr>
      </w:pPr>
      <w:r>
        <w:t xml:space="preserve">Carencia de controles de autorización</w:t>
      </w:r>
    </w:p>
    <w:p>
      <w:pPr>
        <w:numPr>
          <w:ilvl w:val="0"/>
          <w:numId w:val="1022"/>
        </w:numPr>
      </w:pPr>
      <w:r>
        <w:t xml:space="preserve">Ejecución de comandos en el lado del servidor</w:t>
      </w:r>
    </w:p>
    <w:p>
      <w:pPr>
        <w:numPr>
          <w:ilvl w:val="0"/>
          <w:numId w:val="1022"/>
        </w:numPr>
      </w:pPr>
      <w:r>
        <w:t xml:space="preserve">Ataques tipo Cross Site Request Forgery</w:t>
      </w:r>
    </w:p>
    <w:p>
      <w:pPr>
        <w:numPr>
          <w:ilvl w:val="0"/>
          <w:numId w:val="1022"/>
        </w:numPr>
      </w:pPr>
      <w:r>
        <w:t xml:space="preserve">Control de errores</w:t>
      </w:r>
    </w:p>
    <w:p>
      <w:pPr>
        <w:numPr>
          <w:ilvl w:val="0"/>
          <w:numId w:val="1022"/>
        </w:numPr>
      </w:pPr>
      <w:r>
        <w:t xml:space="preserve">Gestión de sesiones</w:t>
      </w:r>
    </w:p>
    <w:p>
      <w:pPr>
        <w:numPr>
          <w:ilvl w:val="0"/>
          <w:numId w:val="1022"/>
        </w:numPr>
      </w:pPr>
      <w:r>
        <w:t xml:space="preserve">Fugas de información</w:t>
      </w:r>
    </w:p>
    <w:p>
      <w:pPr>
        <w:numPr>
          <w:ilvl w:val="0"/>
          <w:numId w:val="1022"/>
        </w:numPr>
      </w:pPr>
      <w:r>
        <w:t xml:space="preserve">Secuestros de sesión</w:t>
      </w:r>
    </w:p>
    <w:p>
      <w:pPr>
        <w:numPr>
          <w:ilvl w:val="0"/>
          <w:numId w:val="1022"/>
        </w:numPr>
      </w:pPr>
      <w:r>
        <w:t xml:space="preserve">Comprobación de las condiciones para realizar una denegación de servicio.</w:t>
      </w:r>
    </w:p>
    <w:p>
      <w:pPr>
        <w:numPr>
          <w:ilvl w:val="0"/>
          <w:numId w:val="1022"/>
        </w:numPr>
      </w:pPr>
      <w:r>
        <w:t xml:space="preserve">POST EXPLOTACIÓN:</w:t>
      </w:r>
      <w:r>
        <w:t xml:space="preserve"> </w:t>
      </w:r>
      <w:r>
        <w:t xml:space="preserve">Se definieron varios objetivos externos que correspondían, principalmente, a la aplicación web que estará expuestos a internet.</w:t>
      </w:r>
    </w:p>
    <w:p>
      <w:pPr>
        <w:pStyle w:val="FirstParagraph"/>
      </w:pPr>
      <w:r>
        <w:t xml:space="preserve">En caso de encontrarse una vulnerabilidad que permita realizar otras acciones en el sistema auditado o en su entorno, se realizarán controles adiciones con el objetivo de comprobar la criticidad de esta.</w:t>
      </w:r>
    </w:p>
    <w:p>
      <w:pPr>
        <w:pStyle w:val="BodyText"/>
      </w:pPr>
      <w:r>
        <w:t xml:space="preserve">HOST: apps-prod-suiruntime.azurewebsites.net</w:t>
      </w:r>
      <w:r>
        <w:t xml:space="preserve"> </w:t>
      </w:r>
      <w:r>
        <w:t xml:space="preserve">URL: tps://runtimetest.lappiz.io/#/auth/login/PGN_Lappiz</w:t>
      </w:r>
    </w:p>
    <w:p>
      <w:pPr>
        <w:pStyle w:val="BodyText"/>
      </w:pPr>
      <w:r>
        <w:t xml:space="preserve">IP</w:t>
      </w:r>
      <w:r>
        <w:t xml:space="preserve"> </w:t>
      </w:r>
      <w:r>
        <w:t xml:space="preserve">135.181.185.207</w:t>
      </w:r>
    </w:p>
    <w:p>
      <w:pPr>
        <w:pStyle w:val="BodyText"/>
      </w:pPr>
      <w:r>
        <w:t xml:space="preserve">En una posterior revisión se pudo evidenciar que el servidor web exponía información sobre su versión y detalles de la plataforma que podrían ayudar a un atacante mientras evalúa un ataque efectivo contra su infraestructura.</w:t>
      </w:r>
      <w:r>
        <w:t xml:space="preserve"> </w:t>
      </w:r>
      <w:r>
        <w:t xml:space="preserve">La base fundamental de todas las aplicaciones web es una petición http, que es una petición HTTP, las peticiones HTTP, es la forma en que se comunican clientes con servidores en la web.</w:t>
      </w:r>
      <w:r>
        <w:t xml:space="preserve"> </w:t>
      </w:r>
      <w:r>
        <w:t xml:space="preserve">Se evidenció cómo se realiza desde el cliente hacia un servidor web e internet en este caso es apps-prod-suiruntime.azurewebsites.net, En pantalla se observó diferentes elementos que componen una petición HTTP, con el metodo GET, seguidamente se pudo observar la versión del protocolo HTTP que es fue versión 1.1, el protocolo fue diseñado cuando se creó la internet.</w:t>
      </w:r>
    </w:p>
    <w:p>
      <w:pPr>
        <w:pStyle w:val="BodyText"/>
      </w:pPr>
      <w:r>
        <w:t xml:space="preserve">UserAgent: Un UserAgent es como una huella digital que identifica al cliente que se está utilizando, en este caso se está utilizando Mozilla 5.0, Windows NT 10, wid64, (x64), Chrome/115.0.5790.171 Safari/537.36, Muchas veces se utiliza por desarrolladores para manejar el comportamiento de una aplicación web.</w:t>
      </w:r>
    </w:p>
    <w:p>
      <w:pPr>
        <w:pStyle w:val="BodyText"/>
      </w:pPr>
      <w:r>
        <w:t xml:space="preserve">El Login deberá evidenciar el control de errores, al momento de realizar la validación deberá mensaje de error para el caso que se autentique con credenciales erradas.</w:t>
      </w:r>
    </w:p>
    <w:p>
      <w:pPr>
        <w:pStyle w:val="BodyText"/>
      </w:pPr>
      <w:r>
        <w:t xml:space="preserve">Se tiene propuesto realizar nuevas pruebas en ambiente productivo para determinar el nivel de expósición y revisar y tratar los resultados ante eventuales fallas de seguridad.</w:t>
      </w:r>
    </w:p>
    <w:bookmarkStart w:id="167" w:name="catálogo-de-elementos-2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Servidor web Aplicaciones</w:t>
            </w:r>
          </w:p>
        </w:tc>
        <w:tc>
          <w:tcPr/>
          <w:p>
            <w:pPr>
              <w:pStyle w:val="Compact"/>
              <w:jc w:val="left"/>
            </w:pPr>
            <w:r>
              <w:t xml:space="preserve">node</w:t>
            </w:r>
          </w:p>
        </w:tc>
        <w:tc>
          <w:tcPr/>
          <w:p>
            <w:pPr>
              <w:pStyle w:val="Compact"/>
            </w:pPr>
          </w:p>
        </w:tc>
        <w:tc>
          <w:tcPr/>
          <w:p>
            <w:pPr>
              <w:pStyle w:val="Compact"/>
            </w:pPr>
          </w:p>
        </w:tc>
      </w:tr>
    </w:tbl>
    <w:p>
      <w:pPr>
        <w:pStyle w:val="BodyText"/>
      </w:pPr>
    </w:p>
    <w:p>
      <w:r>
        <w:br w:type="page"/>
      </w:r>
    </w:p>
    <w:bookmarkEnd w:id="167"/>
    <w:bookmarkEnd w:id="168"/>
    <w:bookmarkEnd w:id="169"/>
    <w:bookmarkStart w:id="195" w:name="entregables-y-conclusiones"/>
    <w:p>
      <w:pPr>
        <w:pStyle w:val="Heading1"/>
      </w:pPr>
      <w:r>
        <w:t xml:space="preserve">Entregables y Conclusiones</w:t>
      </w:r>
    </w:p>
    <w:bookmarkStart w:id="175" w:name="Xb6e67a7398fa11f1d5962805af22dc5a15a929d"/>
    <w:p>
      <w:pPr>
        <w:pStyle w:val="Heading2"/>
      </w:pPr>
      <w:r>
        <w:t xml:space="preserve">Arquitectura. 2. Escalabilidad. Funcional</w:t>
      </w:r>
    </w:p>
    <w:bookmarkStart w:id="0" w:name="fig:Arquitectura.2.Escalabilidad.Funcional"/>
    <w:p>
      <w:pPr>
        <w:pStyle w:val="CaptionedFigure"/>
      </w:pPr>
      <w:bookmarkStart w:id="173" w:name="X3d7264161b84c084fef3fb88cb238d2314e1f4d"/>
      <w:r>
        <w:drawing>
          <wp:inline>
            <wp:extent cx="5943600" cy="3439762"/>
            <wp:effectExtent b="0" l="0" r="0" t="0"/>
            <wp:docPr descr="Figure 23: Vista. Arquitectura. 2. Escalabilidad. Funcional" title="" id="171" name="Picture"/>
            <a:graphic>
              <a:graphicData uri="http://schemas.openxmlformats.org/drawingml/2006/picture">
                <pic:pic>
                  <pic:nvPicPr>
                    <pic:cNvPr descr="images/Arquitectura.2.Escalabilidad.Funcional.png" id="172" name="Picture"/>
                    <pic:cNvPicPr>
                      <a:picLocks noChangeArrowheads="1" noChangeAspect="1"/>
                    </pic:cNvPicPr>
                  </pic:nvPicPr>
                  <pic:blipFill>
                    <a:blip r:embed="rId170"/>
                    <a:stretch>
                      <a:fillRect/>
                    </a:stretch>
                  </pic:blipFill>
                  <pic:spPr bwMode="auto">
                    <a:xfrm>
                      <a:off x="0" y="0"/>
                      <a:ext cx="5943600" cy="3439762"/>
                    </a:xfrm>
                    <a:prstGeom prst="rect">
                      <a:avLst/>
                    </a:prstGeom>
                    <a:noFill/>
                    <a:ln w="9525">
                      <a:noFill/>
                      <a:headEnd/>
                      <a:tailEnd/>
                    </a:ln>
                  </pic:spPr>
                </pic:pic>
              </a:graphicData>
            </a:graphic>
          </wp:inline>
        </w:drawing>
      </w:r>
      <w:bookmarkEnd w:id="173"/>
    </w:p>
    <w:p>
      <w:pPr>
        <w:pStyle w:val="ImageCaption"/>
      </w:pPr>
      <w:r>
        <w:t xml:space="preserve">Figure 23: Vista. Arquitectura. 2. Escalabilidad. Funcional</w:t>
      </w:r>
    </w:p>
    <w:bookmarkEnd w:id="0"/>
    <w:p>
      <w:pPr>
        <w:pStyle w:val="BodyText"/>
      </w:pPr>
      <w:r>
        <w:t xml:space="preserve">Escalabilidad funcional realizada mediante la agregación (o incremento de versión) de los cass de uso, que a su vez están implementados por componentes ejecutables, como servicio, u objetos C#.</w:t>
      </w:r>
    </w:p>
    <w:p>
      <w:pPr>
        <w:pStyle w:val="BodyText"/>
      </w:pPr>
      <w:r>
        <w:t xml:space="preserve">En lo posible, los requeriientos nuevos no interfieren con los requerimientos base.</w:t>
      </w:r>
    </w:p>
    <w:bookmarkStart w:id="174" w:name="catálogo-de-elementos-2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entrada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Modelo salida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Estado</w:t>
            </w:r>
            <w:r>
              <w:rPr>
                <w:bCs/>
                <w:b/>
              </w:rPr>
              <w:t xml:space="preserve"> </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Estado</w:t>
            </w:r>
            <w:r>
              <w:rPr>
                <w:bCs/>
                <w:b/>
              </w:rPr>
              <w:t xml:space="preserve"> </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Función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Función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Retorno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Retorno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CU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CU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Persistencia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Escalabilidad funcional</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Requerimientos base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 2</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Nuevos requerimientos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Nuevos requerimientos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Nuevos requerimientos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Nuevos requerimientos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jc w:val="left"/>
            </w:pPr>
            <w:r>
              <w:t xml:space="preserve">Requermiento funcional/sistémico del módulo SUI de PGN.</w:t>
            </w: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jc w:val="left"/>
            </w:pPr>
            <w:r>
              <w:t xml:space="preserve">Requermiento funcional/sistémico del módulo SUI de PGN.</w:t>
            </w: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jc w:val="left"/>
            </w:pPr>
            <w:r>
              <w:t xml:space="preserve">Requermiento funcional/sistémico del módulo SUI de PGN.</w:t>
            </w: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jc w:val="left"/>
            </w:pPr>
            <w:r>
              <w:t xml:space="preserve">Requermiento funcional/sistémico del módulo SUI de PGN.</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174"/>
    <w:bookmarkEnd w:id="175"/>
    <w:bookmarkStart w:id="181" w:name="arquitectura.-2a.-escalabilidad.-física"/>
    <w:p>
      <w:pPr>
        <w:pStyle w:val="Heading2"/>
      </w:pPr>
      <w:r>
        <w:t xml:space="preserve">Arquitectura. 2a. Escalabilidad. Física</w:t>
      </w:r>
    </w:p>
    <w:bookmarkStart w:id="0" w:name="fig:Arquitectura.2a.Escalabilidad.Física"/>
    <w:p>
      <w:pPr>
        <w:pStyle w:val="CaptionedFigure"/>
      </w:pPr>
      <w:bookmarkStart w:id="179" w:name="fig:Arquitectura.2a.Escalabilidad.Física"/>
      <w:r>
        <w:drawing>
          <wp:inline>
            <wp:extent cx="5943600" cy="5022988"/>
            <wp:effectExtent b="0" l="0" r="0" t="0"/>
            <wp:docPr descr="Figure 24: Vista. Arquitectura. 2a. Escalabilidad. Física" title="" id="177" name="Picture"/>
            <a:graphic>
              <a:graphicData uri="http://schemas.openxmlformats.org/drawingml/2006/picture">
                <pic:pic>
                  <pic:nvPicPr>
                    <pic:cNvPr descr="images/Arquitectura.2a.Escalabilidad.Física.png" id="178" name="Picture"/>
                    <pic:cNvPicPr>
                      <a:picLocks noChangeArrowheads="1" noChangeAspect="1"/>
                    </pic:cNvPicPr>
                  </pic:nvPicPr>
                  <pic:blipFill>
                    <a:blip r:embed="rId176"/>
                    <a:stretch>
                      <a:fillRect/>
                    </a:stretch>
                  </pic:blipFill>
                  <pic:spPr bwMode="auto">
                    <a:xfrm>
                      <a:off x="0" y="0"/>
                      <a:ext cx="5943600" cy="5022988"/>
                    </a:xfrm>
                    <a:prstGeom prst="rect">
                      <a:avLst/>
                    </a:prstGeom>
                    <a:noFill/>
                    <a:ln w="9525">
                      <a:noFill/>
                      <a:headEnd/>
                      <a:tailEnd/>
                    </a:ln>
                  </pic:spPr>
                </pic:pic>
              </a:graphicData>
            </a:graphic>
          </wp:inline>
        </w:drawing>
      </w:r>
      <w:bookmarkEnd w:id="179"/>
    </w:p>
    <w:p>
      <w:pPr>
        <w:pStyle w:val="ImageCaption"/>
      </w:pPr>
      <w:r>
        <w:t xml:space="preserve">Figure 24: Vista. Arquitectura. 2a. Escalabilidad. Física</w:t>
      </w:r>
    </w:p>
    <w:bookmarkEnd w:id="0"/>
    <w:p>
      <w:pPr>
        <w:pStyle w:val="BodyText"/>
      </w:pPr>
      <w:r>
        <w:t xml:space="preserve">Escalabilidad física (escalabilidad horizontal) realizada mediante el incremente de procesamiento (servidores) para ejecutar los casos de uso, que a su vez están implementados por componentes ejecutables, como servicio, u objetos C#.</w:t>
      </w:r>
    </w:p>
    <w:p>
      <w:pPr>
        <w:pStyle w:val="BodyText"/>
      </w:pPr>
      <w:r>
        <w:t xml:space="preserve">En lo posible, los equipos de hardware, o máquinas virtuales nuevas no interfieren con la base actual.</w:t>
      </w:r>
    </w:p>
    <w:bookmarkStart w:id="180" w:name="catálogo-de-elementos-2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 Fase 1. PaaS, SaaS</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Infraestructura SUI. Fase 2. SaaS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SUI</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Control de acceso</w:t>
            </w:r>
          </w:p>
        </w:tc>
        <w:tc>
          <w:tcPr/>
          <w:p>
            <w:pPr>
              <w:pStyle w:val="Compact"/>
              <w:jc w:val="left"/>
            </w:pPr>
            <w:r>
              <w:t xml:space="preserve">node</w:t>
            </w:r>
          </w:p>
        </w:tc>
        <w:tc>
          <w:tcPr/>
          <w:p>
            <w:pPr>
              <w:pStyle w:val="Compact"/>
              <w:jc w:val="left"/>
            </w:pPr>
            <w:r>
              <w:t xml:space="preserve">Sistema de autenticación del directorio activo.</w:t>
            </w:r>
          </w:p>
        </w:tc>
        <w:tc>
          <w:tcPr/>
          <w:p>
            <w:pPr>
              <w:pStyle w:val="Compact"/>
            </w:pPr>
          </w:p>
        </w:tc>
      </w:tr>
    </w:tbl>
    <w:p>
      <w:pPr>
        <w:pStyle w:val="BodyText"/>
      </w:pPr>
    </w:p>
    <w:bookmarkEnd w:id="180"/>
    <w:bookmarkEnd w:id="181"/>
    <w:bookmarkStart w:id="187" w:name="arquitectura.-3.-decisiones"/>
    <w:p>
      <w:pPr>
        <w:pStyle w:val="Heading2"/>
      </w:pPr>
      <w:r>
        <w:t xml:space="preserve">Arquitectura. 3. Decisiones</w:t>
      </w:r>
    </w:p>
    <w:bookmarkStart w:id="0" w:name="fig:Arquitectura.3.Decisiones"/>
    <w:p>
      <w:pPr>
        <w:pStyle w:val="CaptionedFigure"/>
      </w:pPr>
      <w:bookmarkStart w:id="185" w:name="fig:Arquitectura.3.Decisiones"/>
      <w:r>
        <w:drawing>
          <wp:inline>
            <wp:extent cx="5943600" cy="4186281"/>
            <wp:effectExtent b="0" l="0" r="0" t="0"/>
            <wp:docPr descr="Figure 25: Vista. Arquitectura. 3. Decisiones" title="" id="183" name="Picture"/>
            <a:graphic>
              <a:graphicData uri="http://schemas.openxmlformats.org/drawingml/2006/picture">
                <pic:pic>
                  <pic:nvPicPr>
                    <pic:cNvPr descr="images/Arquitectura.3.Decisiones.png" id="184" name="Picture"/>
                    <pic:cNvPicPr>
                      <a:picLocks noChangeArrowheads="1" noChangeAspect="1"/>
                    </pic:cNvPicPr>
                  </pic:nvPicPr>
                  <pic:blipFill>
                    <a:blip r:embed="rId182"/>
                    <a:stretch>
                      <a:fillRect/>
                    </a:stretch>
                  </pic:blipFill>
                  <pic:spPr bwMode="auto">
                    <a:xfrm>
                      <a:off x="0" y="0"/>
                      <a:ext cx="5943600" cy="4186281"/>
                    </a:xfrm>
                    <a:prstGeom prst="rect">
                      <a:avLst/>
                    </a:prstGeom>
                    <a:noFill/>
                    <a:ln w="9525">
                      <a:noFill/>
                      <a:headEnd/>
                      <a:tailEnd/>
                    </a:ln>
                  </pic:spPr>
                </pic:pic>
              </a:graphicData>
            </a:graphic>
          </wp:inline>
        </w:drawing>
      </w:r>
      <w:bookmarkEnd w:id="185"/>
    </w:p>
    <w:p>
      <w:pPr>
        <w:pStyle w:val="ImageCaption"/>
      </w:pPr>
      <w:r>
        <w:t xml:space="preserve">Figure 25: Vista. Arquitectura. 3. Decisiones</w:t>
      </w:r>
    </w:p>
    <w:bookmarkEnd w:id="0"/>
    <w:p>
      <w:pPr>
        <w:pStyle w:val="BodyText"/>
      </w:pPr>
      <w:r>
        <w:t xml:space="preserve">Listado de las decisiones de arquitectura incorporadas en el diseño del SUI Migrado.</w:t>
      </w:r>
    </w:p>
    <w:p>
      <w:pPr>
        <w:numPr>
          <w:ilvl w:val="0"/>
          <w:numId w:val="1023"/>
        </w:numPr>
        <w:pStyle w:val="Compact"/>
      </w:pPr>
      <w:r>
        <w:t xml:space="preserve">Consistencia. La consistencia persigue que el resultado de la lógica de negocio sea la misma entre los módulos del SUI migrado.</w:t>
      </w:r>
    </w:p>
    <w:p>
      <w:pPr>
        <w:numPr>
          <w:ilvl w:val="0"/>
          <w:numId w:val="1023"/>
        </w:numPr>
        <w:pStyle w:val="Compact"/>
      </w:pPr>
      <w:r>
        <w:t xml:space="preserve">Mantenibilidad. La mantenibilidad por control de dependencias que optimiza el diseño Migración SUI está dada por el control de cambios no programados sobre los componentes misionales del SUI (corrupción de componentes).</w:t>
      </w:r>
    </w:p>
    <w:p>
      <w:pPr>
        <w:numPr>
          <w:ilvl w:val="0"/>
          <w:numId w:val="1023"/>
        </w:numPr>
        <w:pStyle w:val="Compact"/>
      </w:pPr>
      <w:r>
        <w:t xml:space="preserve">Extensibilidad. La extensibilidad que optimiza el diseño Migración SUI está dada por el intercambio de submódulos no misionales, como el gestor documental, sin afectación de los componentes misionales que este diseño protege.</w:t>
      </w:r>
    </w:p>
    <w:p>
      <w:pPr>
        <w:pStyle w:val="FirstParagraph"/>
      </w:pPr>
    </w:p>
    <w:bookmarkStart w:id="186" w:name="catálogo-de-elementos-2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bl>
    <w:p>
      <w:pPr>
        <w:pStyle w:val="BodyText"/>
      </w:pPr>
    </w:p>
    <w:bookmarkEnd w:id="186"/>
    <w:bookmarkEnd w:id="187"/>
    <w:bookmarkStart w:id="194" w:name="arquitectura.-1.-dev-docs"/>
    <w:p>
      <w:pPr>
        <w:pStyle w:val="Heading2"/>
      </w:pPr>
      <w:r>
        <w:t xml:space="preserve">Arquitectura. 1. Dev Docs</w:t>
      </w:r>
    </w:p>
    <w:bookmarkStart w:id="0" w:name="fig:Arquitectura.1.DevDocs"/>
    <w:p>
      <w:pPr>
        <w:pStyle w:val="CaptionedFigure"/>
      </w:pPr>
      <w:bookmarkStart w:id="191" w:name="fig:Arquitectura.1.DevDocs"/>
      <w:r>
        <w:drawing>
          <wp:inline>
            <wp:extent cx="5943600" cy="4646644"/>
            <wp:effectExtent b="0" l="0" r="0" t="0"/>
            <wp:docPr descr="Figure 26: Vista. Arquitectura. 1. Dev Docs" title="" id="189" name="Picture"/>
            <a:graphic>
              <a:graphicData uri="http://schemas.openxmlformats.org/drawingml/2006/picture">
                <pic:pic>
                  <pic:nvPicPr>
                    <pic:cNvPr descr="images/Arquitectura.1.DevDocs.png" id="190" name="Picture"/>
                    <pic:cNvPicPr>
                      <a:picLocks noChangeArrowheads="1" noChangeAspect="1"/>
                    </pic:cNvPicPr>
                  </pic:nvPicPr>
                  <pic:blipFill>
                    <a:blip r:embed="rId188"/>
                    <a:stretch>
                      <a:fillRect/>
                    </a:stretch>
                  </pic:blipFill>
                  <pic:spPr bwMode="auto">
                    <a:xfrm>
                      <a:off x="0" y="0"/>
                      <a:ext cx="5943600" cy="4646644"/>
                    </a:xfrm>
                    <a:prstGeom prst="rect">
                      <a:avLst/>
                    </a:prstGeom>
                    <a:noFill/>
                    <a:ln w="9525">
                      <a:noFill/>
                      <a:headEnd/>
                      <a:tailEnd/>
                    </a:ln>
                  </pic:spPr>
                </pic:pic>
              </a:graphicData>
            </a:graphic>
          </wp:inline>
        </w:drawing>
      </w:r>
      <w:bookmarkEnd w:id="191"/>
    </w:p>
    <w:p>
      <w:pPr>
        <w:pStyle w:val="ImageCaption"/>
      </w:pPr>
      <w:r>
        <w:t xml:space="preserve">Figure 26: Vista. Arquitectura. 1. Dev Docs</w:t>
      </w:r>
    </w:p>
    <w:bookmarkEnd w:id="0"/>
    <w:bookmarkStart w:id="192" w:name="X325366d3bf80aac4743f3b0040bd950e7b51489"/>
    <w:p>
      <w:pPr>
        <w:pStyle w:val="Heading3"/>
      </w:pPr>
      <w:r>
        <w:t xml:space="preserve">Flujo de Trabajo Repositorio de Arquitectura SUI Migrado, PGN</w:t>
      </w:r>
    </w:p>
    <w:p>
      <w:pPr>
        <w:pStyle w:val="FirstParagraph"/>
      </w:pPr>
      <w:r>
        <w:t xml:space="preserve">El repositorio de arquitectura es parte de los entregables del Fase 2, PGN Migración Funcional SUI. Contiene tres partes:</w:t>
      </w:r>
    </w:p>
    <w:p>
      <w:pPr>
        <w:pStyle w:val="BodyText"/>
      </w:pPr>
      <w:r>
        <w:t xml:space="preserve">Partes del repositorio de arquitectura</w:t>
      </w:r>
    </w:p>
    <w:p>
      <w:pPr>
        <w:numPr>
          <w:ilvl w:val="0"/>
          <w:numId w:val="1024"/>
        </w:numPr>
        <w:pStyle w:val="Compact"/>
      </w:pPr>
      <w:r>
        <w:t xml:space="preserve">Bitácora de decisiones de arquitectura</w:t>
      </w:r>
    </w:p>
    <w:p>
      <w:pPr>
        <w:numPr>
          <w:ilvl w:val="0"/>
          <w:numId w:val="1024"/>
        </w:numPr>
        <w:pStyle w:val="Compact"/>
      </w:pPr>
      <w:r>
        <w:t xml:space="preserve">El depósito de modelos y descripciones de los ítems de arquitectura</w:t>
      </w:r>
    </w:p>
    <w:p>
      <w:pPr>
        <w:numPr>
          <w:ilvl w:val="0"/>
          <w:numId w:val="1024"/>
        </w:numPr>
        <w:pStyle w:val="Compact"/>
      </w:pPr>
      <w:r>
        <w:t xml:space="preserve">Los anexos de análisis de riesgos e impactos relacionados con los los ítems de arquitectura</w:t>
      </w:r>
    </w:p>
    <w:bookmarkEnd w:id="192"/>
    <w:bookmarkStart w:id="193" w:name="catálogo-de-elementos-2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Repositorio de Arquitectura SUI Migrado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Análisis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Bitácora</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Modelos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Arquitecto / Ingeniero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Desarrollador</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jc w:val="left"/>
            </w:pPr>
            <w:r>
              <w:t xml:space="preserve">Actor del sistema.</w:t>
            </w:r>
          </w:p>
        </w:tc>
        <w:tc>
          <w:tcPr/>
          <w:p>
            <w:pPr>
              <w:pStyle w:val="Compact"/>
            </w:pPr>
          </w:p>
        </w:tc>
      </w:tr>
      <w:tr>
        <w:tc>
          <w:tcPr/>
          <w:p>
            <w:pPr>
              <w:pStyle w:val="Compact"/>
              <w:jc w:val="left"/>
            </w:pPr>
            <w:r>
              <w:rPr>
                <w:bCs/>
                <w:b/>
              </w:rPr>
              <w:t xml:space="preserve">Distribución (.html)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Documentación (.doc)</w:t>
            </w:r>
          </w:p>
        </w:tc>
        <w:tc>
          <w:tcPr/>
          <w:p>
            <w:pPr>
              <w:pStyle w:val="Compact"/>
              <w:jc w:val="left"/>
            </w:pPr>
            <w:r>
              <w:t xml:space="preserve">business-object</w:t>
            </w:r>
          </w:p>
        </w:tc>
        <w:tc>
          <w:tcPr/>
          <w:p>
            <w:pPr>
              <w:pStyle w:val="Compact"/>
            </w:pPr>
          </w:p>
        </w:tc>
        <w:tc>
          <w:tcPr/>
          <w:p>
            <w:pPr>
              <w:pStyle w:val="Compact"/>
            </w:pPr>
          </w:p>
        </w:tc>
      </w:tr>
    </w:tbl>
    <w:p>
      <w:pPr>
        <w:pStyle w:val="BodyText"/>
      </w:pPr>
    </w:p>
    <w:bookmarkEnd w:id="193"/>
    <w:bookmarkEnd w:id="194"/>
    <w:bookmarkEnd w:id="195"/>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B68CB8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2F88F56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915639C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088514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BD0053D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3906F5A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46E160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703892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73723D5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CE96C7D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16cid:durableId="577910310" w:numId="1">
    <w:abstractNumId w:val="10"/>
  </w:num>
  <w:num w16cid:durableId="787970708" w:numId="2">
    <w:abstractNumId w:val="12"/>
  </w:num>
  <w:num w16cid:durableId="1882742056" w:numId="3">
    <w:abstractNumId w:val="14"/>
  </w:num>
  <w:num w16cid:durableId="839780898" w:numId="4">
    <w:abstractNumId w:val="18"/>
  </w:num>
  <w:num w16cid:durableId="1806846820" w:numId="5">
    <w:abstractNumId w:val="19"/>
  </w:num>
  <w:num w16cid:durableId="1722897862" w:numId="6">
    <w:abstractNumId w:val="13"/>
  </w:num>
  <w:num w16cid:durableId="469134977" w:numId="7">
    <w:abstractNumId w:val="11"/>
  </w:num>
  <w:num w16cid:durableId="730615450" w:numId="8">
    <w:abstractNumId w:val="16"/>
  </w:num>
  <w:num w16cid:durableId="1287199039" w:numId="9">
    <w:abstractNumId w:val="15"/>
  </w:num>
  <w:num w16cid:durableId="1640304340" w:numId="10">
    <w:abstractNumId w:val="17"/>
  </w:num>
  <w:num w16cid:durableId="1678651704" w:numId="11">
    <w:abstractNumId w:val="0"/>
  </w:num>
  <w:num w16cid:durableId="1128278257" w:numId="12">
    <w:abstractNumId w:val="1"/>
  </w:num>
  <w:num w16cid:durableId="1255481553" w:numId="13">
    <w:abstractNumId w:val="2"/>
  </w:num>
  <w:num w16cid:durableId="838958950" w:numId="14">
    <w:abstractNumId w:val="3"/>
  </w:num>
  <w:num w16cid:durableId="1505896749" w:numId="15">
    <w:abstractNumId w:val="8"/>
  </w:num>
  <w:num w16cid:durableId="1640303450" w:numId="16">
    <w:abstractNumId w:val="4"/>
  </w:num>
  <w:num w16cid:durableId="1173649202" w:numId="17">
    <w:abstractNumId w:val="5"/>
  </w:num>
  <w:num w16cid:durableId="529493853" w:numId="18">
    <w:abstractNumId w:val="6"/>
  </w:num>
  <w:num w16cid:durableId="1744982767" w:numId="19">
    <w:abstractNumId w:val="7"/>
  </w:num>
  <w:num w16cid:durableId="1397631745" w:numId="20">
    <w:abstractNumId w:val="9"/>
  </w:num>
  <w:num w16cid:durableId="428620634" w:numId="21">
    <w:abstractNumId w:val="0"/>
  </w:num>
  <w:num w16cid:durableId="1453817347" w:numId="22">
    <w:abstractNumId w:val="1"/>
  </w:num>
  <w:num w16cid:durableId="813451523" w:numId="23">
    <w:abstractNumId w:val="2"/>
  </w:num>
  <w:num w16cid:durableId="1999917893" w:numId="24">
    <w:abstractNumId w:val="3"/>
  </w:num>
  <w:num w16cid:durableId="256443913" w:numId="25">
    <w:abstractNumId w:val="8"/>
  </w:num>
  <w:num w16cid:durableId="1610547568" w:numId="26">
    <w:abstractNumId w:val="4"/>
  </w:num>
  <w:num w16cid:durableId="1316497240" w:numId="27">
    <w:abstractNumId w:val="5"/>
  </w:num>
  <w:num w16cid:durableId="537936413" w:numId="28">
    <w:abstractNumId w:val="6"/>
  </w:num>
  <w:num w16cid:durableId="1441875983" w:numId="29">
    <w:abstractNumId w:val="7"/>
  </w:num>
  <w:num w16cid:durableId="1748959887" w:numId="30">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1">
    <w:abstractNumId w:val="991"/>
  </w:num>
  <w:num w:numId="1022">
    <w:abstractNumId w:val="991"/>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7A75CF"/>
    <w:pPr>
      <w:jc w:val="both"/>
    </w:pPr>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188" Target="media/rId188.png" /><Relationship Type="http://schemas.openxmlformats.org/officeDocument/2006/relationships/image" Id="rId170" Target="media/rId170.png" /><Relationship Type="http://schemas.openxmlformats.org/officeDocument/2006/relationships/image" Id="rId176" Target="media/rId176.png" /><Relationship Type="http://schemas.openxmlformats.org/officeDocument/2006/relationships/image" Id="rId182" Target="media/rId182.png"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41" Target="media/rId41.png" /><Relationship Type="http://schemas.openxmlformats.org/officeDocument/2006/relationships/image" Id="rId64" Target="media/rId64.png" /><Relationship Type="http://schemas.openxmlformats.org/officeDocument/2006/relationships/image" Id="rId71" Target="media/rId71.png" /><Relationship Type="http://schemas.openxmlformats.org/officeDocument/2006/relationships/image" Id="rId78" Target="media/rId78.png" /><Relationship Type="http://schemas.openxmlformats.org/officeDocument/2006/relationships/image" Id="rId91" Target="media/rId91.png" /><Relationship Type="http://schemas.openxmlformats.org/officeDocument/2006/relationships/image" Id="rId85" Target="media/rId85.png" /><Relationship Type="http://schemas.openxmlformats.org/officeDocument/2006/relationships/image" Id="rId97" Target="media/rId97.png" /><Relationship Type="http://schemas.openxmlformats.org/officeDocument/2006/relationships/image" Id="rId109" Target="media/rId109.png" /><Relationship Type="http://schemas.openxmlformats.org/officeDocument/2006/relationships/image" Id="rId103" Target="media/rId103.png" /><Relationship Type="http://schemas.openxmlformats.org/officeDocument/2006/relationships/image" Id="rId129" Target="media/rId129.png" /><Relationship Type="http://schemas.openxmlformats.org/officeDocument/2006/relationships/image" Id="rId48" Target="media/rId48.png" /><Relationship Type="http://schemas.openxmlformats.org/officeDocument/2006/relationships/image" Id="rId55" Target="media/rId55.png" /><Relationship Type="http://schemas.openxmlformats.org/officeDocument/2006/relationships/image" Id="rId116" Target="media/rId116.png" /><Relationship Type="http://schemas.openxmlformats.org/officeDocument/2006/relationships/image" Id="rId139" Target="media/rId139.png" /><Relationship Type="http://schemas.openxmlformats.org/officeDocument/2006/relationships/image" Id="rId145" Target="media/rId145.png" /><Relationship Type="http://schemas.openxmlformats.org/officeDocument/2006/relationships/image" Id="rId151" Target="media/rId151.png" /><Relationship Type="http://schemas.openxmlformats.org/officeDocument/2006/relationships/image" Id="rId157" Target="media/rId157.png" /><Relationship Type="http://schemas.openxmlformats.org/officeDocument/2006/relationships/image" Id="rId163" Target="media/rId163.png" /><Relationship Type="http://schemas.openxmlformats.org/officeDocument/2006/relationships/image" Id="rId122" Target="media/rId122.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2024-05-29T15:36:49Z</dcterms:created>
  <dcterms:modified xsi:type="dcterms:W3CDTF">2024-05-29T15:36:49Z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