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23.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Heading1"/>
      </w:pPr>
      <w:r>
        <w:t xml:space="preserve">Vistas de Arquitectura Mi Mutual</w:t>
      </w:r>
    </w:p>
    <w:p>
      <w:pPr>
        <w:numPr>
          <w:ilvl w:val="0"/>
          <w:numId w:val="1001"/>
        </w:numPr>
        <w:pStyle w:val="Compact"/>
      </w:pPr>
      <w:hyperlink w:anchor="mi-mutual-central">
        <w:r>
          <w:rPr>
            <w:rStyle w:val="Hyperlink"/>
          </w:rPr>
          <w:t xml:space="preserve">Mi Mutual Central</w:t>
        </w:r>
      </w:hyperlink>
    </w:p>
    <w:p>
      <w:pPr>
        <w:numPr>
          <w:ilvl w:val="1"/>
          <w:numId w:val="1002"/>
        </w:numPr>
        <w:pStyle w:val="Compact"/>
      </w:pPr>
      <w:hyperlink w:anchor="mimutual.-1.-contexto">
        <w:r>
          <w:rPr>
            <w:rStyle w:val="Hyperlink"/>
          </w:rPr>
          <w:t xml:space="preserve">MiMutual. 1. Contexto</w:t>
        </w:r>
      </w:hyperlink>
    </w:p>
    <w:p>
      <w:pPr>
        <w:numPr>
          <w:ilvl w:val="1"/>
          <w:numId w:val="1002"/>
        </w:numPr>
        <w:pStyle w:val="Compact"/>
      </w:pPr>
      <w:hyperlink w:anchor="mimutual.-2.-contenedores">
        <w:r>
          <w:rPr>
            <w:rStyle w:val="Hyperlink"/>
          </w:rPr>
          <w:t xml:space="preserve">MiMutual. 2. Contenedores</w:t>
        </w:r>
      </w:hyperlink>
    </w:p>
    <w:p>
      <w:pPr>
        <w:numPr>
          <w:ilvl w:val="1"/>
          <w:numId w:val="1002"/>
        </w:numPr>
        <w:pStyle w:val="Compact"/>
      </w:pPr>
      <w:hyperlink w:anchor="mimutual.-3.-dominios">
        <w:r>
          <w:rPr>
            <w:rStyle w:val="Hyperlink"/>
          </w:rPr>
          <w:t xml:space="preserve">MiMutual. 3. Dominios</w:t>
        </w:r>
      </w:hyperlink>
    </w:p>
    <w:p>
      <w:pPr>
        <w:numPr>
          <w:ilvl w:val="1"/>
          <w:numId w:val="1002"/>
        </w:numPr>
        <w:pStyle w:val="Compact"/>
      </w:pPr>
      <w:hyperlink w:anchor="mimutual.-4.-aplicación">
        <w:r>
          <w:rPr>
            <w:rStyle w:val="Hyperlink"/>
          </w:rPr>
          <w:t xml:space="preserve">MiMutual. 4. Aplicación</w:t>
        </w:r>
      </w:hyperlink>
    </w:p>
    <w:p>
      <w:pPr>
        <w:numPr>
          <w:ilvl w:val="1"/>
          <w:numId w:val="1002"/>
        </w:numPr>
        <w:pStyle w:val="Compact"/>
      </w:pPr>
      <w:hyperlink w:anchor="mimutual.-4a3.-dependencias">
        <w:r>
          <w:rPr>
            <w:rStyle w:val="Hyperlink"/>
          </w:rPr>
          <w:t xml:space="preserve">MiMutual. 4a3. Dependencias</w:t>
        </w:r>
      </w:hyperlink>
    </w:p>
    <w:p>
      <w:pPr>
        <w:numPr>
          <w:ilvl w:val="1"/>
          <w:numId w:val="1002"/>
        </w:numPr>
        <w:pStyle w:val="Compact"/>
      </w:pPr>
      <w:hyperlink w:anchor="mimutual.-5.-físico-despliegue">
        <w:r>
          <w:rPr>
            <w:rStyle w:val="Hyperlink"/>
          </w:rPr>
          <w:t xml:space="preserve">MiMutual. 5. Físico (despliegue)</w:t>
        </w:r>
      </w:hyperlink>
    </w:p>
    <w:p>
      <w:pPr>
        <w:numPr>
          <w:ilvl w:val="1"/>
          <w:numId w:val="1002"/>
        </w:numPr>
        <w:pStyle w:val="Compact"/>
      </w:pPr>
      <w:hyperlink w:anchor="mimutual.-6.-infraestructura">
        <w:r>
          <w:rPr>
            <w:rStyle w:val="Hyperlink"/>
          </w:rPr>
          <w:t xml:space="preserve">MiMutual. 6. Infraestructura</w:t>
        </w:r>
      </w:hyperlink>
    </w:p>
    <w:p>
      <w:pPr>
        <w:numPr>
          <w:ilvl w:val="1"/>
          <w:numId w:val="1002"/>
        </w:numPr>
        <w:pStyle w:val="Compact"/>
      </w:pPr>
      <w:hyperlink w:anchor="mimutual.-7.-datos.-negocio">
        <w:r>
          <w:rPr>
            <w:rStyle w:val="Hyperlink"/>
          </w:rPr>
          <w:t xml:space="preserve">MiMutual. 7. Datos. Negocio</w:t>
        </w:r>
      </w:hyperlink>
    </w:p>
    <w:p>
      <w:pPr>
        <w:numPr>
          <w:ilvl w:val="1"/>
          <w:numId w:val="1002"/>
        </w:numPr>
        <w:pStyle w:val="Compact"/>
      </w:pPr>
      <w:hyperlink w:anchor="mimutual.-7a.-datos.-aplicación">
        <w:r>
          <w:rPr>
            <w:rStyle w:val="Hyperlink"/>
          </w:rPr>
          <w:t xml:space="preserve">MiMutual. 7a. Datos. Aplicación</w:t>
        </w:r>
      </w:hyperlink>
    </w:p>
    <w:p>
      <w:pPr>
        <w:numPr>
          <w:ilvl w:val="1"/>
          <w:numId w:val="1002"/>
        </w:numPr>
        <w:pStyle w:val="Compact"/>
      </w:pPr>
      <w:hyperlink w:anchor="mimutual.-7b.-datos.-relaciones">
        <w:r>
          <w:rPr>
            <w:rStyle w:val="Hyperlink"/>
          </w:rPr>
          <w:t xml:space="preserve">MiMutual. 7b. Datos. Relaciones</w:t>
        </w:r>
      </w:hyperlink>
    </w:p>
    <w:p>
      <w:pPr>
        <w:numPr>
          <w:ilvl w:val="0"/>
          <w:numId w:val="1001"/>
        </w:numPr>
        <w:pStyle w:val="Compact"/>
      </w:pPr>
      <w:hyperlink w:anchor="cotizador-web">
        <w:r>
          <w:rPr>
            <w:rStyle w:val="Hyperlink"/>
          </w:rPr>
          <w:t xml:space="preserve">Cotizador Web</w:t>
        </w:r>
      </w:hyperlink>
    </w:p>
    <w:p>
      <w:pPr>
        <w:numPr>
          <w:ilvl w:val="1"/>
          <w:numId w:val="1003"/>
        </w:numPr>
        <w:pStyle w:val="Compact"/>
      </w:pPr>
      <w:hyperlink w:anchor="cotizador.-1.-contexto">
        <w:r>
          <w:rPr>
            <w:rStyle w:val="Hyperlink"/>
          </w:rPr>
          <w:t xml:space="preserve">Cotizador. 1. Contexto</w:t>
        </w:r>
      </w:hyperlink>
    </w:p>
    <w:p>
      <w:pPr>
        <w:numPr>
          <w:ilvl w:val="1"/>
          <w:numId w:val="1003"/>
        </w:numPr>
        <w:pStyle w:val="Compact"/>
      </w:pPr>
      <w:hyperlink w:anchor="cotizador.-2.-contenedores">
        <w:r>
          <w:rPr>
            <w:rStyle w:val="Hyperlink"/>
          </w:rPr>
          <w:t xml:space="preserve">Cotizador. 2. Contenedores</w:t>
        </w:r>
      </w:hyperlink>
    </w:p>
    <w:p>
      <w:pPr>
        <w:numPr>
          <w:ilvl w:val="1"/>
          <w:numId w:val="1003"/>
        </w:numPr>
        <w:pStyle w:val="Compact"/>
      </w:pPr>
      <w:hyperlink w:anchor="cotizador.-4.-aplicación">
        <w:r>
          <w:rPr>
            <w:rStyle w:val="Hyperlink"/>
          </w:rPr>
          <w:t xml:space="preserve">Cotizador. 4. Aplicación</w:t>
        </w:r>
      </w:hyperlink>
    </w:p>
    <w:p>
      <w:pPr>
        <w:numPr>
          <w:ilvl w:val="1"/>
          <w:numId w:val="1003"/>
        </w:numPr>
        <w:pStyle w:val="Compact"/>
      </w:pPr>
      <w:hyperlink w:anchor="cotizador.-4a.-aplicación.-servicios">
        <w:r>
          <w:rPr>
            <w:rStyle w:val="Hyperlink"/>
          </w:rPr>
          <w:t xml:space="preserve">Cotizador. 4a. Aplicación. Servicios</w:t>
        </w:r>
      </w:hyperlink>
    </w:p>
    <w:p>
      <w:pPr>
        <w:numPr>
          <w:ilvl w:val="1"/>
          <w:numId w:val="1003"/>
        </w:numPr>
        <w:pStyle w:val="Compact"/>
      </w:pPr>
      <w:hyperlink w:anchor="cotizador.-4a.-dependencias">
        <w:r>
          <w:rPr>
            <w:rStyle w:val="Hyperlink"/>
          </w:rPr>
          <w:t xml:space="preserve">Cotizador. 4a. Dependencias</w:t>
        </w:r>
      </w:hyperlink>
    </w:p>
    <w:p>
      <w:pPr>
        <w:numPr>
          <w:ilvl w:val="1"/>
          <w:numId w:val="1003"/>
        </w:numPr>
        <w:pStyle w:val="Compact"/>
      </w:pPr>
      <w:hyperlink w:anchor="cotizador.-5.-físico-despliegue">
        <w:r>
          <w:rPr>
            <w:rStyle w:val="Hyperlink"/>
          </w:rPr>
          <w:t xml:space="preserve">Cotizador. 5. Físico (despliegue)</w:t>
        </w:r>
      </w:hyperlink>
    </w:p>
    <w:p>
      <w:pPr>
        <w:numPr>
          <w:ilvl w:val="1"/>
          <w:numId w:val="1003"/>
        </w:numPr>
        <w:pStyle w:val="Compact"/>
      </w:pPr>
      <w:hyperlink w:anchor="cotizador.-7.-datos.-negocio">
        <w:r>
          <w:rPr>
            <w:rStyle w:val="Hyperlink"/>
          </w:rPr>
          <w:t xml:space="preserve">Cotizador. 7. Datos. Negocio</w:t>
        </w:r>
      </w:hyperlink>
    </w:p>
    <w:p>
      <w:r>
        <w:br w:type="page"/>
      </w:r>
    </w:p>
    <w:bookmarkEnd w:id="20"/>
    <w:bookmarkStart w:id="86" w:name="mi-mutual-central"/>
    <w:p>
      <w:pPr>
        <w:pStyle w:val="Heading1"/>
      </w:pPr>
      <w:r>
        <w:t xml:space="preserve">Mi Mutual Central</w:t>
      </w:r>
    </w:p>
    <w:bookmarkStart w:id="25" w:name="mimutual.-1.-contexto"/>
    <w:p>
      <w:pPr>
        <w:pStyle w:val="Heading2"/>
      </w:pPr>
      <w:r>
        <w:t xml:space="preserve">MiMutual. 1. Contexto</w:t>
      </w:r>
    </w:p>
    <w:bookmarkStart w:id="0" w:name="fig:MiMutual.1.Contexto"/>
    <w:p>
      <w:pPr>
        <w:pStyle w:val="CaptionedFigure"/>
      </w:pPr>
      <w:bookmarkStart w:id="24" w:name="fig:MiMutual.1.Contexto"/>
      <w:r>
        <w:drawing>
          <wp:inline>
            <wp:extent cx="5943600" cy="3432219"/>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943600" cy="3432219"/>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Heading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BodyText"/>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BodyText"/>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Sistema Único de Información (SUI)</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26"/>
    <w:bookmarkEnd w:id="27"/>
    <w:bookmarkStart w:id="33" w:name="mimutual.-2.-contenedores"/>
    <w:p>
      <w:pPr>
        <w:pStyle w:val="Heading2"/>
      </w:pPr>
      <w:r>
        <w:t xml:space="preserve">MiMutual. 2. Contenedores</w:t>
      </w:r>
    </w:p>
    <w:bookmarkStart w:id="0" w:name="fig:MiMutual.2.Contenedores"/>
    <w:p>
      <w:pPr>
        <w:pStyle w:val="CaptionedFigure"/>
      </w:pPr>
      <w:bookmarkStart w:id="31" w:name="fig:MiMutual.2.Contenedores"/>
      <w:r>
        <w:drawing>
          <wp:inline>
            <wp:extent cx="5943600" cy="308307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943600" cy="308307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BodyText"/>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BodyText"/>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bookmarkEnd w:id="32"/>
    <w:bookmarkEnd w:id="33"/>
    <w:bookmarkStart w:id="39" w:name="mimutual.-3.-dominios"/>
    <w:p>
      <w:pPr>
        <w:pStyle w:val="Heading2"/>
      </w:pPr>
      <w:r>
        <w:t xml:space="preserve">MiMutual. 3. Dominios</w:t>
      </w:r>
    </w:p>
    <w:bookmarkStart w:id="0" w:name="fig:MiMutual.3.Dominios"/>
    <w:p>
      <w:pPr>
        <w:pStyle w:val="CaptionedFigure"/>
      </w:pPr>
      <w:bookmarkStart w:id="37" w:name="fig:MiMutual.3.Dominios"/>
      <w:r>
        <w:drawing>
          <wp:inline>
            <wp:extent cx="5943600" cy="5848197"/>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943600" cy="5848197"/>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BodyText"/>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bookmarkEnd w:id="38"/>
    <w:bookmarkEnd w:id="39"/>
    <w:bookmarkStart w:id="45" w:name="mimutual.-4.-aplicación"/>
    <w:p>
      <w:pPr>
        <w:pStyle w:val="Heading2"/>
      </w:pPr>
      <w:r>
        <w:t xml:space="preserve">MiMutual. 4. Aplicación</w:t>
      </w:r>
    </w:p>
    <w:bookmarkStart w:id="0" w:name="fig:MiMutual.4.Aplicación"/>
    <w:p>
      <w:pPr>
        <w:pStyle w:val="CaptionedFigure"/>
      </w:pPr>
      <w:bookmarkStart w:id="43" w:name="fig:MiMutual.4.Aplicación"/>
      <w:r>
        <w:drawing>
          <wp:inline>
            <wp:extent cx="5943600" cy="47787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943600" cy="47787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44"/>
    <w:bookmarkEnd w:id="45"/>
    <w:bookmarkStart w:id="53" w:name="mimutual.-4a3.-dependencias"/>
    <w:p>
      <w:pPr>
        <w:pStyle w:val="Heading2"/>
      </w:pPr>
      <w:r>
        <w:t xml:space="preserve">MiMutual. 4a3. Dependencias</w:t>
      </w:r>
    </w:p>
    <w:bookmarkStart w:id="0" w:name="fig:MiMutual.4a3.Dependencias"/>
    <w:p>
      <w:pPr>
        <w:pStyle w:val="CaptionedFigure"/>
      </w:pPr>
      <w:bookmarkStart w:id="49" w:name="fig:MiMutual.4a3.Dependencias"/>
      <w:r>
        <w:drawing>
          <wp:inline>
            <wp:extent cx="5943600" cy="4831399"/>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943600" cy="4831399"/>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Heading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BodyText"/>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Heading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BodyText"/>
      </w:pPr>
      <w:r>
        <w:t xml:space="preserve">Para el despliegue entre ambientes se manejará maven profiles con el fin de agregar las configuraciones de cada uno de estos.</w:t>
      </w:r>
    </w:p>
    <w:p>
      <w:pPr>
        <w:pStyle w:val="BodyText"/>
      </w:pPr>
      <w:r>
        <w:t xml:space="preserve">El código fuente está alojado en un repositorio de Coomeva.</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52"/>
    <w:bookmarkEnd w:id="53"/>
    <w:bookmarkStart w:id="59" w:name="mimutual.-5.-físico-despliegue"/>
    <w:p>
      <w:pPr>
        <w:pStyle w:val="Heading2"/>
      </w:pPr>
      <w:r>
        <w:t xml:space="preserve">MiMutual. 5. Físico (despliegue)</w:t>
      </w:r>
    </w:p>
    <w:bookmarkStart w:id="0" w:name="fig:MiMutual.5.Físico(despliegue)"/>
    <w:p>
      <w:pPr>
        <w:pStyle w:val="CaptionedFigure"/>
      </w:pPr>
      <w:bookmarkStart w:id="57" w:name="fig:MiMutual.5.Físico(despliegue)"/>
      <w:r>
        <w:drawing>
          <wp:inline>
            <wp:extent cx="5943600" cy="4741216"/>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943600" cy="4741216"/>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BodyText"/>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58"/>
    <w:bookmarkEnd w:id="59"/>
    <w:bookmarkStart w:id="65" w:name="mimutual.-6.-infraestructura"/>
    <w:p>
      <w:pPr>
        <w:pStyle w:val="Heading2"/>
      </w:pPr>
      <w:r>
        <w:t xml:space="preserve">MiMutual. 6. Infraestructura</w:t>
      </w:r>
    </w:p>
    <w:bookmarkStart w:id="0" w:name="fig:MiMutual.6.Infraestructura"/>
    <w:p>
      <w:pPr>
        <w:pStyle w:val="CaptionedFigure"/>
      </w:pPr>
      <w:bookmarkStart w:id="63" w:name="fig:MiMutual.6.Infraestructura"/>
      <w:r>
        <w:drawing>
          <wp:inline>
            <wp:extent cx="5943600" cy="6076665"/>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943600" cy="6076665"/>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64"/>
    <w:bookmarkEnd w:id="65"/>
    <w:bookmarkStart w:id="72" w:name="mimutual.-7.-datos.-negocio"/>
    <w:p>
      <w:pPr>
        <w:pStyle w:val="Heading2"/>
      </w:pPr>
      <w:r>
        <w:t xml:space="preserve">MiMutual. 7. Datos. Negocio</w:t>
      </w:r>
    </w:p>
    <w:bookmarkStart w:id="0" w:name="fig:MiMutual.7.Datos.Negocio"/>
    <w:p>
      <w:pPr>
        <w:pStyle w:val="CaptionedFigure"/>
      </w:pPr>
      <w:bookmarkStart w:id="69" w:name="fig:MiMutual.7.Datos.Negocio"/>
      <w:r>
        <w:drawing>
          <wp:inline>
            <wp:extent cx="5943600" cy="7416690"/>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943600" cy="7416690"/>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Heading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DAT00.Reclamaciones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bookmarkEnd w:id="71"/>
    <w:bookmarkEnd w:id="72"/>
    <w:bookmarkStart w:id="78" w:name="mimutual.-7a.-datos.-aplicación"/>
    <w:p>
      <w:pPr>
        <w:pStyle w:val="Heading2"/>
      </w:pPr>
      <w:r>
        <w:t xml:space="preserve">MiMutual. 7a. Datos. Aplicación</w:t>
      </w:r>
    </w:p>
    <w:bookmarkStart w:id="0" w:name="fig:MiMutual.7a.Datos.Aplicación"/>
    <w:p>
      <w:pPr>
        <w:pStyle w:val="CaptionedFigure"/>
      </w:pPr>
      <w:bookmarkStart w:id="76" w:name="fig:MiMutual.7a.Datos.Aplicación"/>
      <w:r>
        <w:drawing>
          <wp:inline>
            <wp:extent cx="5943600" cy="6238142"/>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943600" cy="6238142"/>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BodyText"/>
      </w:pPr>
      <w:r>
        <w:t xml:space="preserve">Estructuras de datos específicas a la plataforma. Modelo de negocio para las aplicaciones.</w:t>
      </w:r>
    </w:p>
    <w:p>
      <w:pPr>
        <w:pStyle w:val="BodyText"/>
      </w:pPr>
      <w:r>
        <w:t xml:space="preserve">Modelo físico facilitadas por Coomeva, corte del 2 de mayo de 2022. Contiene las estructuras de configuración de fondo, cliente, planes, cobertura y planes de coberturas.</w:t>
      </w:r>
    </w:p>
    <w:bookmarkStart w:id="7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bookmarkEnd w:id="77"/>
    <w:bookmarkEnd w:id="78"/>
    <w:bookmarkStart w:id="85" w:name="mimutual.-7b.-datos.-relaciones"/>
    <w:p>
      <w:pPr>
        <w:pStyle w:val="Heading2"/>
      </w:pPr>
      <w:r>
        <w:t xml:space="preserve">MiMutual. 7b. Datos. Relaciones</w:t>
      </w:r>
    </w:p>
    <w:bookmarkStart w:id="0" w:name="fig:MiMutual.7b.Datos.Relaciones"/>
    <w:p>
      <w:pPr>
        <w:pStyle w:val="CaptionedFigure"/>
      </w:pPr>
      <w:bookmarkStart w:id="82" w:name="fig:MiMutual.7b.Datos.Relaciones"/>
      <w:r>
        <w:drawing>
          <wp:inline>
            <wp:extent cx="5943600" cy="4468389"/>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943600" cy="4468389"/>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Heading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r>
        <w:br w:type="page"/>
      </w:r>
    </w:p>
    <w:bookmarkEnd w:id="84"/>
    <w:bookmarkEnd w:id="85"/>
    <w:bookmarkEnd w:id="86"/>
    <w:bookmarkStart w:id="138" w:name="cotizador-web"/>
    <w:p>
      <w:pPr>
        <w:pStyle w:val="Heading1"/>
      </w:pPr>
      <w:r>
        <w:t xml:space="preserve">Cotizador Web</w:t>
      </w:r>
    </w:p>
    <w:bookmarkStart w:id="95" w:name="cotizador.-1.-contexto"/>
    <w:p>
      <w:pPr>
        <w:pStyle w:val="Heading2"/>
      </w:pPr>
      <w:r>
        <w:t xml:space="preserve">Cotizador. 1. Contexto</w:t>
      </w:r>
    </w:p>
    <w:bookmarkStart w:id="0" w:name="fig:Cotizador.1.Contexto"/>
    <w:p>
      <w:pPr>
        <w:pStyle w:val="CaptionedFigure"/>
      </w:pPr>
      <w:bookmarkStart w:id="90" w:name="fig:Cotizador.1.Contexto"/>
      <w:r>
        <w:drawing>
          <wp:inline>
            <wp:extent cx="5943600" cy="2774036"/>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943600" cy="2774036"/>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Heading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BodyText"/>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Heading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Heading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bookmarkEnd w:id="94"/>
    <w:bookmarkEnd w:id="95"/>
    <w:bookmarkStart w:id="101" w:name="cotizador.-2.-contenedores"/>
    <w:p>
      <w:pPr>
        <w:pStyle w:val="Heading2"/>
      </w:pPr>
      <w:r>
        <w:t xml:space="preserve">Cotizador. 2. Contenedores</w:t>
      </w:r>
    </w:p>
    <w:bookmarkStart w:id="0" w:name="fig:Cotizador.2.Contenedores"/>
    <w:p>
      <w:pPr>
        <w:pStyle w:val="CaptionedFigure"/>
      </w:pPr>
      <w:bookmarkStart w:id="99" w:name="fig:Cotizador.2.Contenedores"/>
      <w:r>
        <w:drawing>
          <wp:inline>
            <wp:extent cx="5943600" cy="4200029"/>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943600" cy="4200029"/>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bookmarkEnd w:id="100"/>
    <w:bookmarkEnd w:id="101"/>
    <w:bookmarkStart w:id="107" w:name="cotizador.-4.-aplicación"/>
    <w:p>
      <w:pPr>
        <w:pStyle w:val="Heading2"/>
      </w:pPr>
      <w:r>
        <w:t xml:space="preserve">Cotizador. 4. Aplicación</w:t>
      </w:r>
    </w:p>
    <w:bookmarkStart w:id="0" w:name="fig:Cotizador.4.Aplicación"/>
    <w:p>
      <w:pPr>
        <w:pStyle w:val="CaptionedFigure"/>
      </w:pPr>
      <w:bookmarkStart w:id="105" w:name="fig:Cotizador.4.Aplicación"/>
      <w:r>
        <w:drawing>
          <wp:inline>
            <wp:extent cx="5943600" cy="5083477"/>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943600" cy="5083477"/>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BodyText"/>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106"/>
    <w:bookmarkEnd w:id="107"/>
    <w:bookmarkStart w:id="113" w:name="cotizador.-4a.-aplicación.-servicios"/>
    <w:p>
      <w:pPr>
        <w:pStyle w:val="Heading2"/>
      </w:pPr>
      <w:r>
        <w:t xml:space="preserve">Cotizador. 4a. Aplicación. Servicios</w:t>
      </w:r>
    </w:p>
    <w:bookmarkStart w:id="0" w:name="fig:Cotizador.4a.Aplicación.Servicios"/>
    <w:p>
      <w:pPr>
        <w:pStyle w:val="CaptionedFigure"/>
      </w:pPr>
      <w:bookmarkStart w:id="111" w:name="fig:Cotizador.4a.Aplicación.Servicios"/>
      <w:r>
        <w:drawing>
          <wp:inline>
            <wp:extent cx="5943600" cy="6404417"/>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943600" cy="6404417"/>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BodyText"/>
      </w:pPr>
      <w:r>
        <w:t xml:space="preserve">Composición interna de los servivios de Mi Mutual Central, Mi Mutual Web, Cotizador Web.</w:t>
      </w:r>
    </w:p>
    <w:bookmarkStart w:id="11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bookmarkEnd w:id="112"/>
    <w:bookmarkEnd w:id="113"/>
    <w:bookmarkStart w:id="122" w:name="cotizador.-4a.-dependencias"/>
    <w:p>
      <w:pPr>
        <w:pStyle w:val="Heading2"/>
      </w:pPr>
      <w:r>
        <w:t xml:space="preserve">Cotizador. 4a. Dependencias</w:t>
      </w:r>
    </w:p>
    <w:bookmarkStart w:id="0" w:name="fig:Cotizador.4a.Dependencias"/>
    <w:p>
      <w:pPr>
        <w:pStyle w:val="CaptionedFigure"/>
      </w:pPr>
      <w:bookmarkStart w:id="117" w:name="fig:Cotizador.4a.Dependencias"/>
      <w:r>
        <w:drawing>
          <wp:inline>
            <wp:extent cx="5943600" cy="5224201"/>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943600" cy="5224201"/>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Heading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FootnoteReference"/>
        </w:rPr>
        <w:footnoteReference w:id="118"/>
      </w:r>
      <w:r>
        <w:t xml:space="preserve">).</w:t>
      </w:r>
    </w:p>
    <w:bookmarkEnd w:id="119"/>
    <w:bookmarkStart w:id="120" w:name="módulos-cotizador-web"/>
    <w:p>
      <w:pPr>
        <w:pStyle w:val="Heading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bookmarkEnd w:id="121"/>
    <w:bookmarkEnd w:id="122"/>
    <w:bookmarkStart w:id="130" w:name="cotizador.-5.-físico-despliegue"/>
    <w:p>
      <w:pPr>
        <w:pStyle w:val="Heading2"/>
      </w:pPr>
      <w:r>
        <w:t xml:space="preserve">Cotizador. 5. Físico (despliegue)</w:t>
      </w:r>
    </w:p>
    <w:bookmarkStart w:id="0" w:name="fig:Cotizador.5.Físico(despliegue)"/>
    <w:p>
      <w:pPr>
        <w:pStyle w:val="CaptionedFigure"/>
      </w:pPr>
      <w:bookmarkStart w:id="126" w:name="fig:Cotizador.5.Físico(despliegue)"/>
      <w:r>
        <w:drawing>
          <wp:inline>
            <wp:extent cx="5943600" cy="6507445"/>
            <wp:effectExtent b="0" l="0" r="0" t="0"/>
            <wp:docPr descr="Figure 16: Diagram: Cotizador. 5. Físico (despliegue)" title="" id="124" name="Picture"/>
            <a:graphic>
              <a:graphicData uri="http://schemas.openxmlformats.org/drawingml/2006/picture">
                <pic:pic>
                  <pic:nvPicPr>
                    <pic:cNvPr descr="images/Cotizador.5.Físico(despliegue).png" id="125" name="Picture"/>
                    <pic:cNvPicPr>
                      <a:picLocks noChangeArrowheads="1" noChangeAspect="1"/>
                    </pic:cNvPicPr>
                  </pic:nvPicPr>
                  <pic:blipFill>
                    <a:blip r:embed="rId123"/>
                    <a:stretch>
                      <a:fillRect/>
                    </a:stretch>
                  </pic:blipFill>
                  <pic:spPr bwMode="auto">
                    <a:xfrm>
                      <a:off x="0" y="0"/>
                      <a:ext cx="5943600" cy="6507445"/>
                    </a:xfrm>
                    <a:prstGeom prst="rect">
                      <a:avLst/>
                    </a:prstGeom>
                    <a:noFill/>
                    <a:ln w="9525">
                      <a:noFill/>
                      <a:headEnd/>
                      <a:tailEnd/>
                    </a:ln>
                  </pic:spPr>
                </pic:pic>
              </a:graphicData>
            </a:graphic>
          </wp:inline>
        </w:drawing>
      </w:r>
      <w:bookmarkEnd w:id="126"/>
    </w:p>
    <w:p>
      <w:pPr>
        <w:pStyle w:val="ImageCaption"/>
      </w:pPr>
      <w:r>
        <w:t xml:space="preserve">Figure 16: Diagram: Cotizador. 5. Físico (despliegue)</w:t>
      </w:r>
    </w:p>
    <w:bookmarkEnd w:id="0"/>
    <w:bookmarkStart w:id="128" w:name="X5abebe6c57f22c2154f1c62f920e88ba2637a84"/>
    <w:p>
      <w:pPr>
        <w:pStyle w:val="Heading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Heading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bookmarkEnd w:id="127"/>
    <w:bookmarkEnd w:id="128"/>
    <w:bookmarkStart w:id="12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129"/>
    <w:bookmarkEnd w:id="130"/>
    <w:bookmarkStart w:id="137" w:name="cotizador.-7.-datos.-negocio"/>
    <w:p>
      <w:pPr>
        <w:pStyle w:val="Heading2"/>
      </w:pPr>
      <w:r>
        <w:t xml:space="preserve">Cotizador. 7. Datos. Negocio</w:t>
      </w:r>
    </w:p>
    <w:bookmarkStart w:id="0" w:name="fig:Cotizador.7.Datos.Negocio"/>
    <w:p>
      <w:pPr>
        <w:pStyle w:val="CaptionedFigure"/>
      </w:pPr>
      <w:bookmarkStart w:id="134" w:name="fig:Cotizador.7.Datos.Negocio"/>
      <w:r>
        <w:drawing>
          <wp:inline>
            <wp:extent cx="5943600" cy="6553200"/>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943600" cy="6553200"/>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Heading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bl>
    <w:p>
      <w:pPr>
        <w:pStyle w:val="BodyText"/>
      </w:pPr>
      <w:r>
        <w:rPr>
          <w:rStyle w:val="VerbatimChar"/>
        </w:rPr>
        <w:t xml:space="preserve">Generated on: Fri Oct 27 2023 11:01:30 GMT-0500 (COT)</w:t>
      </w:r>
    </w:p>
    <w:bookmarkEnd w:id="136"/>
    <w:bookmarkEnd w:id="137"/>
    <w:bookmarkEnd w:id="13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FootnoteText"/>
      </w:pPr>
      <w:r>
        <w:rPr>
          <w:rStyle w:val="FootnoteReferenc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2023-10-27T16:13:13Z</dcterms:created>
  <dcterms:modified xsi:type="dcterms:W3CDTF">2023-10-27T16:13:13Z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