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75.png" ContentType="image/png"/>
  <Override PartName="/word/media/rId35.png" ContentType="image/png"/>
  <Override PartName="/word/media/rId27.png" ContentType="image/png"/>
  <Override PartName="/word/media/rId21.png" ContentType="image/png"/>
  <Override PartName="/word/media/rId110.png" ContentType="image/png"/>
  <Override PartName="/word/media/rId123.png" ContentType="image/png"/>
  <Override PartName="/word/media/rId117.png" ContentType="image/png"/>
  <Override PartName="/word/media/rId76.png" ContentType="image/png"/>
  <Override PartName="/word/media/rId82.png" ContentType="image/png"/>
  <Override PartName="/word/media/rId130.png" ContentType="image/png"/>
  <Override PartName="/word/media/rId137.png" ContentType="image/png"/>
  <Override PartName="/word/media/rId52.png" ContentType="image/png"/>
  <Override PartName="/word/media/rId59.png" ContentType="image/png"/>
  <Override PartName="/word/media/rId67.png" ContentType="image/png"/>
  <Override PartName="/word/media/rId89.png" ContentType="image/png"/>
  <Override PartName="/word/media/rId144.png" ContentType="image/png"/>
  <Override PartName="/word/media/rId150.png" ContentType="image/png"/>
  <Override PartName="/word/media/rId156.png" ContentType="image/png"/>
  <Override PartName="/word/media/rId162.png" ContentType="image/png"/>
  <Override PartName="/word/media/rId16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ui-contexto-módulos">
        <w:r>
          <w:rPr>
            <w:rStyle w:val="Hyperlink"/>
          </w:rPr>
          <w:t xml:space="preserve">Migracion.1a.b.SUI Contexto Módulos</w:t>
        </w:r>
      </w:hyperlink>
    </w:p>
    <w:p>
      <w:pPr>
        <w:numPr>
          <w:ilvl w:val="1"/>
          <w:numId w:val="1002"/>
        </w:numPr>
        <w:pStyle w:val="Compact"/>
      </w:pPr>
      <w:hyperlink w:anchor="migracion.1a.a.sui-contexto-módulo">
        <w:r>
          <w:rPr>
            <w:rStyle w:val="Hyperlink"/>
          </w:rPr>
          <w:t xml:space="preserve">Migracion.1a.a.SUI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ui-aplicación.-física">
        <w:r>
          <w:rPr>
            <w:rStyle w:val="Hyperlink"/>
          </w:rPr>
          <w:t xml:space="preserve">Lineabase.0.SUI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ui-contexto-módulo">
        <w:r>
          <w:rPr>
            <w:rStyle w:val="Hyperlink"/>
          </w:rPr>
          <w:t xml:space="preserve">Migracion.1a.a.SUI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Xa8b8c219bb4f9b705e240393357ec5772fe1e26">
        <w:r>
          <w:rPr>
            <w:rStyle w:val="Hyperlink"/>
          </w:rPr>
          <w:t xml:space="preserve">Migracion.1c.SUI Módulos Colaboración Aplicaciones</w:t>
        </w:r>
      </w:hyperlink>
    </w:p>
    <w:p>
      <w:pPr>
        <w:numPr>
          <w:ilvl w:val="1"/>
          <w:numId w:val="1005"/>
        </w:numPr>
        <w:pStyle w:val="Compact"/>
      </w:pPr>
      <w:hyperlink w:anchor="Xe6e2e34a1e5897d4b715b01d018af302fa1aa65">
        <w:r>
          <w:rPr>
            <w:rStyle w:val="Hyperlink"/>
          </w:rPr>
          <w:t xml:space="preserve">Migracion.1d.SUI Módulos Colaboración Datos</w:t>
        </w:r>
      </w:hyperlink>
    </w:p>
    <w:p>
      <w:pPr>
        <w:numPr>
          <w:ilvl w:val="0"/>
          <w:numId w:val="1001"/>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06"/>
        </w:numPr>
        <w:pStyle w:val="Compact"/>
      </w:pPr>
      <w:hyperlink w:anchor="seguridad.2.-lineabase.0.sui-aplicación">
        <w:r>
          <w:rPr>
            <w:rStyle w:val="Hyperlink"/>
          </w:rPr>
          <w:t xml:space="preserve">Seguridad.2. Lineabase.0.SUI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ui-módulos-componentes">
        <w:r>
          <w:rPr>
            <w:rStyle w:val="Hyperlink"/>
          </w:rPr>
          <w:t xml:space="preserve">Migracion.1b.1. SUI Módulos Componentes</w:t>
        </w:r>
      </w:hyperlink>
    </w:p>
    <w:p>
      <w:pPr>
        <w:numPr>
          <w:ilvl w:val="1"/>
          <w:numId w:val="1007"/>
        </w:numPr>
        <w:pStyle w:val="Compact"/>
      </w:pPr>
      <w:hyperlink w:anchor="migracion.1b.3.-sui-módulos-clases">
        <w:r>
          <w:rPr>
            <w:rStyle w:val="Hyperlink"/>
          </w:rPr>
          <w:t xml:space="preserve">Migracion.1b.3. SUI Módulos Clases</w:t>
        </w:r>
      </w:hyperlink>
    </w:p>
    <w:p>
      <w:pPr>
        <w:numPr>
          <w:ilvl w:val="1"/>
          <w:numId w:val="1007"/>
        </w:numPr>
        <w:pStyle w:val="Compact"/>
      </w:pPr>
      <w:hyperlink w:anchor="X38d3b821165cf63e64c5452eb1bddcedb66b01d">
        <w:r>
          <w:rPr>
            <w:rStyle w:val="Hyperlink"/>
          </w:rPr>
          <w:t xml:space="preserve">Migracion.1b.2. SUI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requerimientos-de-seguridad">
        <w:r>
          <w:rPr>
            <w:rStyle w:val="Hyperlink"/>
          </w:rPr>
          <w:t xml:space="preserve">Requerimientos de Seguridad</w:t>
        </w:r>
      </w:hyperlink>
    </w:p>
    <w:p>
      <w:pPr>
        <w:numPr>
          <w:ilvl w:val="1"/>
          <w:numId w:val="1010"/>
        </w:numPr>
        <w:pStyle w:val="Compact"/>
      </w:pPr>
      <w:hyperlink w:anchor="seguridad.3.-autenticación">
        <w:r>
          <w:rPr>
            <w:rStyle w:val="Hyperlink"/>
          </w:rPr>
          <w:t xml:space="preserve">Seguridad.3. Autenticación</w:t>
        </w:r>
      </w:hyperlink>
    </w:p>
    <w:p>
      <w:pPr>
        <w:numPr>
          <w:ilvl w:val="1"/>
          <w:numId w:val="1010"/>
        </w:numPr>
        <w:pStyle w:val="Compact"/>
      </w:pPr>
      <w:hyperlink w:anchor="seguridad.4.-autorización">
        <w:r>
          <w:rPr>
            <w:rStyle w:val="Hyperlink"/>
          </w:rPr>
          <w:t xml:space="preserve">Seguridad.4. Autorización</w:t>
        </w:r>
      </w:hyperlink>
    </w:p>
    <w:p>
      <w:pPr>
        <w:numPr>
          <w:ilvl w:val="1"/>
          <w:numId w:val="1010"/>
        </w:numPr>
        <w:pStyle w:val="Compact"/>
      </w:pPr>
      <w:hyperlink w:anchor="seguridad.5.desarrollo-seguro">
        <w:r>
          <w:rPr>
            <w:rStyle w:val="Hyperlink"/>
          </w:rPr>
          <w:t xml:space="preserve">Seguridad.5.Desarrollo Seguro</w:t>
        </w:r>
      </w:hyperlink>
    </w:p>
    <w:p>
      <w:pPr>
        <w:numPr>
          <w:ilvl w:val="1"/>
          <w:numId w:val="1010"/>
        </w:numPr>
        <w:pStyle w:val="Compact"/>
      </w:pPr>
      <w:hyperlink w:anchor="seguridad.-6.-auditoría">
        <w:r>
          <w:rPr>
            <w:rStyle w:val="Hyperlink"/>
          </w:rPr>
          <w:t xml:space="preserve">Seguridad. 6. Auditoría</w:t>
        </w:r>
      </w:hyperlink>
    </w:p>
    <w:p>
      <w:pPr>
        <w:numPr>
          <w:ilvl w:val="1"/>
          <w:numId w:val="1010"/>
        </w:numPr>
        <w:pStyle w:val="Compact"/>
      </w:pPr>
      <w:hyperlink w:anchor="seguridad.-7.-owasp">
        <w:r>
          <w:rPr>
            <w:rStyle w:val="Hyperlink"/>
          </w:rPr>
          <w:t xml:space="preserve">Seguridad. 7. Owasp</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11"/>
        </w:numPr>
        <w:pStyle w:val="Compact"/>
      </w:pPr>
      <w:hyperlink w:anchor="doc.6.anexos.1a.-archimate">
        <w:r>
          <w:rPr>
            <w:rStyle w:val="Hyperlink"/>
          </w:rPr>
          <w:t xml:space="preserve">Doc.6.Anexos.1a. Archimate</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ui-contexto-módulos"/>
    <w:p>
      <w:pPr>
        <w:pStyle w:val="Heading2"/>
      </w:pPr>
      <w:r>
        <w:t xml:space="preserve">Migracion.1a.b.SUI Contexto Módulos</w:t>
      </w:r>
    </w:p>
    <w:bookmarkStart w:id="0" w:name="fig:Migracion.1a.b.SUIContextoMódulos"/>
    <w:p>
      <w:pPr>
        <w:pStyle w:val="CaptionedFigure"/>
      </w:pPr>
      <w:bookmarkStart w:id="24" w:name="fig:Migracion.1a.b.SUIContextoMódulos"/>
      <w:r>
        <w:drawing>
          <wp:inline>
            <wp:extent cx="5943600" cy="7385426"/>
            <wp:effectExtent b="0" l="0" r="0" t="0"/>
            <wp:docPr descr="Figure 1: Vista. Migracion.1a.b.SUI Contexto Módulos" title="" id="22" name="Picture"/>
            <a:graphic>
              <a:graphicData uri="http://schemas.openxmlformats.org/drawingml/2006/picture">
                <pic:pic>
                  <pic:nvPicPr>
                    <pic:cNvPr descr="images/Migracion.1a.b.SUI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Migracion.1a.b.SUI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ui-contexto-módulo"/>
    <w:p>
      <w:pPr>
        <w:pStyle w:val="Heading2"/>
      </w:pPr>
      <w:r>
        <w:t xml:space="preserve">Migracion.1a.a.SUI Contexto Módulo</w:t>
      </w:r>
    </w:p>
    <w:bookmarkStart w:id="0" w:name="fig:Migracion.1a.a.SUIContextoMódulo"/>
    <w:p>
      <w:pPr>
        <w:pStyle w:val="CaptionedFigure"/>
      </w:pPr>
      <w:bookmarkStart w:id="30" w:name="fig:Migracion.1a.a.SUIContextoMódulo"/>
      <w:r>
        <w:drawing>
          <wp:inline>
            <wp:extent cx="5943600" cy="3833926"/>
            <wp:effectExtent b="0" l="0" r="0" t="0"/>
            <wp:docPr descr="Figure 2: Vista. Migracion.1a.a.SUI Contexto Módulo" title="" id="28" name="Picture"/>
            <a:graphic>
              <a:graphicData uri="http://schemas.openxmlformats.org/drawingml/2006/picture">
                <pic:pic>
                  <pic:nvPicPr>
                    <pic:cNvPr descr="images/Migracion.1a.a.SUI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5" w:name="Xbf8bfd0a1cfbc14d4ee8f03a4fd7d0d5abb5818"/>
    <w:p>
      <w:pPr>
        <w:pStyle w:val="Heading1"/>
      </w:pPr>
      <w:r>
        <w:t xml:space="preserve">Diagrama de Arquitectura de la solución propuesta: vista física</w:t>
      </w:r>
    </w:p>
    <w:bookmarkStart w:id="44" w:name="lineabase.0.sui-aplicación.-física"/>
    <w:p>
      <w:pPr>
        <w:pStyle w:val="Heading2"/>
      </w:pPr>
      <w:r>
        <w:t xml:space="preserve">Lineabase.0.SUI Aplicación. Física</w:t>
      </w:r>
    </w:p>
    <w:bookmarkStart w:id="0" w:name="fig:Lineabase.0.SUIAplicación.Física"/>
    <w:p>
      <w:pPr>
        <w:pStyle w:val="CaptionedFigure"/>
      </w:pPr>
      <w:bookmarkStart w:id="38" w:name="fig:Lineabase.0.SUIAplicación.Física"/>
      <w:r>
        <w:drawing>
          <wp:inline>
            <wp:extent cx="5943600" cy="3905662"/>
            <wp:effectExtent b="0" l="0" r="0" t="0"/>
            <wp:docPr descr="Figure 3: Vista. Lineabase.0.SUI Aplicación. Física" title="" id="36" name="Picture"/>
            <a:graphic>
              <a:graphicData uri="http://schemas.openxmlformats.org/drawingml/2006/picture">
                <pic:pic>
                  <pic:nvPicPr>
                    <pic:cNvPr descr="images/Lineabase.0.SUI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39" w:name="representación-de-arquitectura"/>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13"/>
        </w:numPr>
        <w:pStyle w:val="Compact"/>
      </w:pPr>
      <w:r>
        <w:t xml:space="preserve">Runtime: Es el servicio que interactúa con el usuario final (GUI) elaborado en Angular 11</w:t>
      </w:r>
    </w:p>
    <w:p>
      <w:pPr>
        <w:numPr>
          <w:ilvl w:val="0"/>
          <w:numId w:val="1013"/>
        </w:numPr>
        <w:pStyle w:val="Compact"/>
      </w:pPr>
      <w:r>
        <w:t xml:space="preserve">API Tx: Servicio API REST Base Node encargado de realizar las transacciones básicas CRUD</w:t>
      </w:r>
    </w:p>
    <w:p>
      <w:pPr>
        <w:numPr>
          <w:ilvl w:val="0"/>
          <w:numId w:val="1013"/>
        </w:numPr>
        <w:pStyle w:val="Compact"/>
      </w:pPr>
      <w:r>
        <w:t xml:space="preserve">API Config / Seguridad. Servicio Web API .Net Framework encargado de gestionar características con la autenticación y configuración</w:t>
      </w:r>
    </w:p>
    <w:p>
      <w:pPr>
        <w:pStyle w:val="FirstParagraph"/>
      </w:pPr>
    </w:p>
    <w:bookmarkEnd w:id="39"/>
    <w:bookmarkStart w:id="40" w:name="especificaciones-plataformas-y-versiones"/>
    <w:p>
      <w:pPr>
        <w:pStyle w:val="Heading3"/>
      </w:pPr>
      <w:r>
        <w:t xml:space="preserve">Especificaciones Plataformas y Versiones</w:t>
      </w:r>
    </w:p>
    <w:p>
      <w:pPr>
        <w:numPr>
          <w:ilvl w:val="0"/>
          <w:numId w:val="1014"/>
        </w:numPr>
        <w:pStyle w:val="Compact"/>
      </w:pPr>
      <w:r>
        <w:t xml:space="preserve">Angular, versión 11</w:t>
      </w:r>
    </w:p>
    <w:p>
      <w:pPr>
        <w:numPr>
          <w:ilvl w:val="0"/>
          <w:numId w:val="1014"/>
        </w:numPr>
        <w:pStyle w:val="Compact"/>
      </w:pPr>
      <w:r>
        <w:t xml:space="preserve">Node Js, versión 14.16</w:t>
      </w:r>
    </w:p>
    <w:p>
      <w:pPr>
        <w:numPr>
          <w:ilvl w:val="0"/>
          <w:numId w:val="1014"/>
        </w:numPr>
        <w:pStyle w:val="Compact"/>
      </w:pPr>
      <w:r>
        <w:t xml:space="preserve">Net Entity Framework, versión 4.7</w:t>
      </w:r>
    </w:p>
    <w:p>
      <w:pPr>
        <w:numPr>
          <w:ilvl w:val="0"/>
          <w:numId w:val="1014"/>
        </w:numPr>
        <w:pStyle w:val="Compact"/>
      </w:pPr>
      <w:r>
        <w:t xml:space="preserve">Sequelize, versión 5.3</w:t>
      </w:r>
    </w:p>
    <w:p>
      <w:pPr>
        <w:pStyle w:val="FirstParagraph"/>
      </w:pPr>
    </w:p>
    <w:bookmarkEnd w:id="40"/>
    <w:bookmarkStart w:id="41" w:name="X5a4ba6e763a2ec47a2f0eaa844d4e1e65a7085f"/>
    <w:p>
      <w:pPr>
        <w:pStyle w:val="Heading3"/>
      </w:pPr>
      <w:r>
        <w:t xml:space="preserve">Especificaciones de Librerías y Dependencias</w:t>
      </w:r>
    </w:p>
    <w:p>
      <w:pPr>
        <w:numPr>
          <w:ilvl w:val="0"/>
          <w:numId w:val="1015"/>
        </w:numPr>
        <w:pStyle w:val="Compact"/>
      </w:pPr>
      <w:r>
        <w:t xml:space="preserve">Web Server (IIS) role</w:t>
      </w:r>
    </w:p>
    <w:p>
      <w:pPr>
        <w:numPr>
          <w:ilvl w:val="0"/>
          <w:numId w:val="1015"/>
        </w:numPr>
        <w:pStyle w:val="Compact"/>
      </w:pPr>
      <w:r>
        <w:t xml:space="preserve">Windows Process Activation Service feature</w:t>
      </w:r>
    </w:p>
    <w:p>
      <w:pPr>
        <w:numPr>
          <w:ilvl w:val="0"/>
          <w:numId w:val="1015"/>
        </w:numPr>
        <w:pStyle w:val="Compact"/>
      </w:pPr>
      <w:r>
        <w:t xml:space="preserve">Microsoft .NET Framework version 3.5</w:t>
      </w:r>
    </w:p>
    <w:p>
      <w:pPr>
        <w:numPr>
          <w:ilvl w:val="0"/>
          <w:numId w:val="1015"/>
        </w:numPr>
        <w:pStyle w:val="Compact"/>
      </w:pPr>
      <w:r>
        <w:t xml:space="preserve">Microsoft .NET Framework version 4.7.2</w:t>
      </w:r>
    </w:p>
    <w:p>
      <w:pPr>
        <w:numPr>
          <w:ilvl w:val="0"/>
          <w:numId w:val="1015"/>
        </w:numPr>
        <w:pStyle w:val="Compact"/>
      </w:pPr>
      <w:r>
        <w:t xml:space="preserve">Microsoft SQL Server 2012 Service Pack 4 Native Client</w:t>
      </w:r>
    </w:p>
    <w:p>
      <w:pPr>
        <w:numPr>
          <w:ilvl w:val="0"/>
          <w:numId w:val="1015"/>
        </w:numPr>
        <w:pStyle w:val="Compact"/>
      </w:pPr>
      <w:r>
        <w:t xml:space="preserve">Microsoft WCF Data Services 5.6</w:t>
      </w:r>
    </w:p>
    <w:p>
      <w:pPr>
        <w:numPr>
          <w:ilvl w:val="0"/>
          <w:numId w:val="1015"/>
        </w:numPr>
        <w:pStyle w:val="Compact"/>
      </w:pPr>
      <w:r>
        <w:t xml:space="preserve">Microsoft Identity Extensions</w:t>
      </w:r>
    </w:p>
    <w:p>
      <w:pPr>
        <w:numPr>
          <w:ilvl w:val="0"/>
          <w:numId w:val="1015"/>
        </w:numPr>
        <w:pStyle w:val="Compact"/>
      </w:pPr>
      <w:r>
        <w:t xml:space="preserve">Microsoft Information Protection and Control Client 2.1 (MSIPC)</w:t>
      </w:r>
    </w:p>
    <w:p>
      <w:pPr>
        <w:numPr>
          <w:ilvl w:val="0"/>
          <w:numId w:val="1015"/>
        </w:numPr>
        <w:pStyle w:val="Compact"/>
      </w:pPr>
      <w:r>
        <w:t xml:space="preserve">Cumulative Update Package 7 for Microsoft AppFabric 1.1 for Windows Server (KB 3092423)</w:t>
      </w:r>
    </w:p>
    <w:p>
      <w:pPr>
        <w:numPr>
          <w:ilvl w:val="0"/>
          <w:numId w:val="1015"/>
        </w:numPr>
        <w:pStyle w:val="Compact"/>
      </w:pPr>
      <w:r>
        <w:t xml:space="preserve">Visual C++ Redistributable Package for Visual Studio 2012</w:t>
      </w:r>
    </w:p>
    <w:p>
      <w:pPr>
        <w:numPr>
          <w:ilvl w:val="0"/>
          <w:numId w:val="1015"/>
        </w:numPr>
        <w:pStyle w:val="Compact"/>
      </w:pPr>
      <w:r>
        <w:t xml:space="preserve">Visual C++ Redistributable Package for Visual Studio 2017</w:t>
      </w:r>
    </w:p>
    <w:p>
      <w:pPr>
        <w:pStyle w:val="FirstParagraph"/>
      </w:pPr>
    </w:p>
    <w:bookmarkEnd w:id="41"/>
    <w:bookmarkStart w:id="42" w:name="especificaciones-base-de-servidores"/>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42"/>
    <w:bookmarkStart w:id="43"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3"/>
    <w:bookmarkEnd w:id="44"/>
    <w:bookmarkEnd w:id="45"/>
    <w:bookmarkStart w:id="75" w:name="X98ba13e043150ce0d5221d6c2fe8555c87844df"/>
    <w:p>
      <w:pPr>
        <w:pStyle w:val="Heading1"/>
      </w:pPr>
      <w:r>
        <w:t xml:space="preserve">Diagrama de Arquitectura de la Solución Propuesta: motivadores del negocio</w:t>
      </w:r>
    </w:p>
    <w:bookmarkStart w:id="51" w:name="migracion.1a.a.sui-contexto-módulo-1"/>
    <w:p>
      <w:pPr>
        <w:pStyle w:val="Heading2"/>
      </w:pPr>
      <w:r>
        <w:t xml:space="preserve">Migracion.1a.a.SUI Contexto Módulo</w:t>
      </w:r>
    </w:p>
    <w:bookmarkStart w:id="0" w:name="fig:Migracion.1a.a.SUIContextoMódulo"/>
    <w:p>
      <w:pPr>
        <w:pStyle w:val="CaptionedFigure"/>
      </w:pPr>
      <w:bookmarkStart w:id="48" w:name="fig:Migracion.1a.a.SUIContextoMódulo"/>
      <w:r>
        <w:drawing>
          <wp:inline>
            <wp:extent cx="5943600" cy="3833926"/>
            <wp:effectExtent b="0" l="0" r="0" t="0"/>
            <wp:docPr descr="Figure 4: Vista. Migracion.1a.a.SUI Contexto Módulo" title="" id="46" name="Picture"/>
            <a:graphic>
              <a:graphicData uri="http://schemas.openxmlformats.org/drawingml/2006/picture">
                <pic:pic>
                  <pic:nvPicPr>
                    <pic:cNvPr descr="images/Migracion.1a.a.SUIContextoMódulo.png" id="47"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8"/>
    </w:p>
    <w:p>
      <w:pPr>
        <w:pStyle w:val="ImageCaption"/>
      </w:pPr>
      <w:r>
        <w:t xml:space="preserve">Figure 4: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49"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9"/>
    <w:bookmarkStart w:id="50"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50"/>
    <w:bookmarkEnd w:id="51"/>
    <w:bookmarkStart w:id="58" w:name="riesgos.1.-migración-funcional"/>
    <w:p>
      <w:pPr>
        <w:pStyle w:val="Heading2"/>
      </w:pPr>
      <w:r>
        <w:t xml:space="preserve">Riesgos.1. Migración funcional</w:t>
      </w:r>
    </w:p>
    <w:bookmarkStart w:id="0" w:name="fig:Riesgos.1.Migraciónfuncional"/>
    <w:p>
      <w:pPr>
        <w:pStyle w:val="CaptionedFigure"/>
      </w:pPr>
      <w:bookmarkStart w:id="55" w:name="fig:Riesgos.1.Migraciónfuncional"/>
      <w:r>
        <w:drawing>
          <wp:inline>
            <wp:extent cx="5943600" cy="3110905"/>
            <wp:effectExtent b="0" l="0" r="0" t="0"/>
            <wp:docPr descr="Figure 5: Vista. Riesgos.1. Migración funcional" title="" id="53" name="Picture"/>
            <a:graphic>
              <a:graphicData uri="http://schemas.openxmlformats.org/drawingml/2006/picture">
                <pic:pic>
                  <pic:nvPicPr>
                    <pic:cNvPr descr="images/Riesgos.1.Migraciónfuncional.png" id="54" name="Picture"/>
                    <pic:cNvPicPr>
                      <a:picLocks noChangeArrowheads="1" noChangeAspect="1"/>
                    </pic:cNvPicPr>
                  </pic:nvPicPr>
                  <pic:blipFill>
                    <a:blip r:embed="rId52"/>
                    <a:stretch>
                      <a:fillRect/>
                    </a:stretch>
                  </pic:blipFill>
                  <pic:spPr bwMode="auto">
                    <a:xfrm>
                      <a:off x="0" y="0"/>
                      <a:ext cx="5943600" cy="3110905"/>
                    </a:xfrm>
                    <a:prstGeom prst="rect">
                      <a:avLst/>
                    </a:prstGeom>
                    <a:noFill/>
                    <a:ln w="9525">
                      <a:noFill/>
                      <a:headEnd/>
                      <a:tailEnd/>
                    </a:ln>
                  </pic:spPr>
                </pic:pic>
              </a:graphicData>
            </a:graphic>
          </wp:inline>
        </w:drawing>
      </w:r>
      <w:bookmarkEnd w:id="55"/>
    </w:p>
    <w:p>
      <w:pPr>
        <w:pStyle w:val="ImageCaption"/>
      </w:pPr>
      <w:r>
        <w:t xml:space="preserve">Figure 5: Vista. Riesgos.1. Migración funcional</w:t>
      </w:r>
    </w:p>
    <w:bookmarkEnd w:id="0"/>
    <w:p>
      <w:pPr>
        <w:pStyle w:val="BodyText"/>
      </w:pPr>
      <w:r>
        <w:t xml:space="preserve">Riesgos de la migración funcional:</w:t>
      </w:r>
    </w:p>
    <w:p>
      <w:pPr>
        <w:numPr>
          <w:ilvl w:val="0"/>
          <w:numId w:val="1017"/>
        </w:numPr>
        <w:pStyle w:val="Compact"/>
      </w:pPr>
      <w:r>
        <w:t xml:space="preserve">RSG1. Estrategia CMS central</w:t>
      </w:r>
    </w:p>
    <w:p>
      <w:pPr>
        <w:numPr>
          <w:ilvl w:val="0"/>
          <w:numId w:val="1017"/>
        </w:numPr>
        <w:pStyle w:val="Compact"/>
      </w:pPr>
      <w:r>
        <w:t xml:space="preserve">RSG2. Motor de búsqueda</w:t>
      </w:r>
    </w:p>
    <w:p>
      <w:pPr>
        <w:numPr>
          <w:ilvl w:val="0"/>
          <w:numId w:val="1017"/>
        </w:numPr>
        <w:pStyle w:val="Compact"/>
      </w:pPr>
      <w:r>
        <w:t xml:space="preserve">RSG3. Estratego como BI</w:t>
      </w:r>
    </w:p>
    <w:p>
      <w:pPr>
        <w:numPr>
          <w:ilvl w:val="0"/>
          <w:numId w:val="1017"/>
        </w:numPr>
        <w:pStyle w:val="Compact"/>
      </w:pPr>
      <w:r>
        <w:t xml:space="preserve">RSG4. Conciliación y Doku</w:t>
      </w:r>
    </w:p>
    <w:p>
      <w:pPr>
        <w:numPr>
          <w:ilvl w:val="0"/>
          <w:numId w:val="1017"/>
        </w:numPr>
        <w:pStyle w:val="Compact"/>
      </w:pPr>
      <w:r>
        <w:t xml:space="preserve">RSG5. Gestión de sesiones / caducidad</w:t>
      </w:r>
    </w:p>
    <w:p>
      <w:pPr>
        <w:numPr>
          <w:ilvl w:val="0"/>
          <w:numId w:val="1017"/>
        </w:numPr>
        <w:pStyle w:val="Compact"/>
      </w:pPr>
      <w:r>
        <w:t xml:space="preserve">RSG6. Componentes de negocio</w:t>
      </w:r>
    </w:p>
    <w:p>
      <w:pPr>
        <w:numPr>
          <w:ilvl w:val="0"/>
          <w:numId w:val="1017"/>
        </w:numPr>
        <w:pStyle w:val="Compact"/>
      </w:pPr>
      <w:r>
        <w:t xml:space="preserve">RSG7. Asignación de roles y permisos de Acceso</w:t>
      </w:r>
    </w:p>
    <w:p>
      <w:pPr>
        <w:numPr>
          <w:ilvl w:val="0"/>
          <w:numId w:val="1017"/>
        </w:numPr>
        <w:pStyle w:val="Compact"/>
      </w:pPr>
      <w:r>
        <w:t xml:space="preserve">RSG8. Intentos de accesos no autorizados</w:t>
      </w:r>
    </w:p>
    <w:p>
      <w:pPr>
        <w:numPr>
          <w:ilvl w:val="0"/>
          <w:numId w:val="1017"/>
        </w:numPr>
        <w:pStyle w:val="Compact"/>
      </w:pPr>
      <w:r>
        <w:t xml:space="preserve">RSG9. Alteración de datos negocio</w:t>
      </w:r>
    </w:p>
    <w:p>
      <w:pPr>
        <w:numPr>
          <w:ilvl w:val="0"/>
          <w:numId w:val="1017"/>
        </w:numPr>
        <w:pStyle w:val="Compact"/>
      </w:pPr>
      <w:r>
        <w:t xml:space="preserve">RSG10. Validación decisiones de arquitectura</w:t>
      </w:r>
    </w:p>
    <w:p>
      <w:pPr>
        <w:numPr>
          <w:ilvl w:val="0"/>
          <w:numId w:val="1017"/>
        </w:numPr>
        <w:pStyle w:val="Compact"/>
      </w:pPr>
      <w:r>
        <w:t xml:space="preserve">RSG11. Estrategias de Migración de datos</w:t>
      </w:r>
    </w:p>
    <w:p>
      <w:pPr>
        <w:numPr>
          <w:ilvl w:val="0"/>
          <w:numId w:val="1017"/>
        </w:numPr>
        <w:pStyle w:val="Compact"/>
      </w:pPr>
      <w:r>
        <w:t xml:space="preserve">RSG12. Arquitectura de almacenamiento y distribución de datos Sistema Único de Información (SUI)</w:t>
      </w:r>
    </w:p>
    <w:p>
      <w:pPr>
        <w:numPr>
          <w:ilvl w:val="0"/>
          <w:numId w:val="1017"/>
        </w:numPr>
        <w:pStyle w:val="Compact"/>
      </w:pPr>
      <w:r>
        <w:t xml:space="preserve">RSG13. Sistema de autenticación híbrido</w:t>
      </w:r>
    </w:p>
    <w:bookmarkStart w:id="56" w:name="acciones-de-mitigación"/>
    <w:p>
      <w:pPr>
        <w:pStyle w:val="Heading3"/>
      </w:pPr>
      <w:r>
        <w:t xml:space="preserve">Acciones de Mitigación</w:t>
      </w:r>
    </w:p>
    <w:p>
      <w:pPr>
        <w:numPr>
          <w:ilvl w:val="0"/>
          <w:numId w:val="1018"/>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8"/>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8"/>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8"/>
        </w:numPr>
      </w:pPr>
      <w:r>
        <w:t xml:space="preserve">Informar a la PGN de las implicaciones junto con alternativas para la implementación de la acción de manejo del riesgo: ubicar la lógica, los flujos, y los datos misionales dentro del doc Sistema Único de Información (SUI). La PGN debe decidir si o no a la acción propuesta.</w:t>
      </w:r>
    </w:p>
    <w:p>
      <w:pPr>
        <w:numPr>
          <w:ilvl w:val="0"/>
          <w:numId w:val="1018"/>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6"/>
    <w:bookmarkStart w:id="57"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Sistema Único de Información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Sistema Único de Información (SUI).</w:t>
            </w:r>
            <w:r>
              <w:t xml:space="preserve"> </w:t>
            </w:r>
            <w:r>
              <w:t xml:space="preserve">opc1. Dispositivo físico/virtual (nodo, servidor, y esquema de base de datos) único, central, a todos los módulos del Sistema Único de Información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Sistema Único de Información (SUI) (aplicable a todos los módulos del este).</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(Sistema Único de Información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7"/>
    <w:bookmarkEnd w:id="58"/>
    <w:bookmarkStart w:id="66" w:name="riesgos.2.-modelo-riesgo-rsg10"/>
    <w:p>
      <w:pPr>
        <w:pStyle w:val="Heading2"/>
      </w:pPr>
      <w:r>
        <w:t xml:space="preserve">Riesgos.2. Modelo Riesgo RSG10</w:t>
      </w:r>
    </w:p>
    <w:bookmarkStart w:id="0" w:name="fig:Riesgos.2.ModeloRiesgoRSG10"/>
    <w:p>
      <w:pPr>
        <w:pStyle w:val="CaptionedFigure"/>
      </w:pPr>
      <w:bookmarkStart w:id="62" w:name="fig:Riesgos.2.ModeloRiesgoRSG10"/>
      <w:r>
        <w:drawing>
          <wp:inline>
            <wp:extent cx="5943600" cy="6154287"/>
            <wp:effectExtent b="0" l="0" r="0" t="0"/>
            <wp:docPr descr="Figure 6: Vista. Riesgos.2. Modelo Riesgo RSG10" title="" id="60" name="Picture"/>
            <a:graphic>
              <a:graphicData uri="http://schemas.openxmlformats.org/drawingml/2006/picture">
                <pic:pic>
                  <pic:nvPicPr>
                    <pic:cNvPr descr="images/Riesgos.2.ModeloRiesgoRSG10.png" id="61" name="Picture"/>
                    <pic:cNvPicPr>
                      <a:picLocks noChangeArrowheads="1" noChangeAspect="1"/>
                    </pic:cNvPicPr>
                  </pic:nvPicPr>
                  <pic:blipFill>
                    <a:blip r:embed="rId59"/>
                    <a:stretch>
                      <a:fillRect/>
                    </a:stretch>
                  </pic:blipFill>
                  <pic:spPr bwMode="auto">
                    <a:xfrm>
                      <a:off x="0" y="0"/>
                      <a:ext cx="5943600" cy="6154287"/>
                    </a:xfrm>
                    <a:prstGeom prst="rect">
                      <a:avLst/>
                    </a:prstGeom>
                    <a:noFill/>
                    <a:ln w="9525">
                      <a:noFill/>
                      <a:headEnd/>
                      <a:tailEnd/>
                    </a:ln>
                  </pic:spPr>
                </pic:pic>
              </a:graphicData>
            </a:graphic>
          </wp:inline>
        </w:drawing>
      </w:r>
      <w:bookmarkEnd w:id="62"/>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4" w:name="valoración-del-riesgo"/>
    <w:p>
      <w:pPr>
        <w:pStyle w:val="Heading3"/>
      </w:pPr>
      <w:r>
        <w:t xml:space="preserve">Valoración del Riesgo</w:t>
      </w:r>
    </w:p>
    <w:bookmarkStart w:id="0" w:name="tbl:requisito1-id"/>
    <w:bookmarkStart w:id="63"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3"/>
    <w:bookmarkEnd w:id="0"/>
    <w:bookmarkEnd w:id="64"/>
    <w:bookmarkStart w:id="65"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5"/>
    <w:bookmarkEnd w:id="66"/>
    <w:bookmarkStart w:id="74" w:name="riesgos.3.-modelo-riesgo-rsg11"/>
    <w:p>
      <w:pPr>
        <w:pStyle w:val="Heading2"/>
      </w:pPr>
      <w:r>
        <w:t xml:space="preserve">Riesgos.3. Modelo Riesgo RSG11</w:t>
      </w:r>
    </w:p>
    <w:bookmarkStart w:id="0" w:name="fig:Riesgos.3.ModeloRiesgoRSG11"/>
    <w:p>
      <w:pPr>
        <w:pStyle w:val="CaptionedFigure"/>
      </w:pPr>
      <w:bookmarkStart w:id="70" w:name="fig:Riesgos.3.ModeloRiesgoRSG11"/>
      <w:r>
        <w:drawing>
          <wp:inline>
            <wp:extent cx="5943600" cy="5802481"/>
            <wp:effectExtent b="0" l="0" r="0" t="0"/>
            <wp:docPr descr="Figure 7: Vista. Riesgos.3. Modelo Riesgo RSG11" title="" id="68" name="Picture"/>
            <a:graphic>
              <a:graphicData uri="http://schemas.openxmlformats.org/drawingml/2006/picture">
                <pic:pic>
                  <pic:nvPicPr>
                    <pic:cNvPr descr="images/Riesgos.3.ModeloRiesgoRSG11.png" id="69" name="Picture"/>
                    <pic:cNvPicPr>
                      <a:picLocks noChangeArrowheads="1" noChangeAspect="1"/>
                    </pic:cNvPicPr>
                  </pic:nvPicPr>
                  <pic:blipFill>
                    <a:blip r:embed="rId67"/>
                    <a:stretch>
                      <a:fillRect/>
                    </a:stretch>
                  </pic:blipFill>
                  <pic:spPr bwMode="auto">
                    <a:xfrm>
                      <a:off x="0" y="0"/>
                      <a:ext cx="5943600" cy="5802481"/>
                    </a:xfrm>
                    <a:prstGeom prst="rect">
                      <a:avLst/>
                    </a:prstGeom>
                    <a:noFill/>
                    <a:ln w="9525">
                      <a:noFill/>
                      <a:headEnd/>
                      <a:tailEnd/>
                    </a:ln>
                  </pic:spPr>
                </pic:pic>
              </a:graphicData>
            </a:graphic>
          </wp:inline>
        </w:drawing>
      </w:r>
      <w:bookmarkEnd w:id="70"/>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72" w:name="valoración-del-riesgo-1"/>
    <w:p>
      <w:pPr>
        <w:pStyle w:val="Heading3"/>
      </w:pPr>
      <w:r>
        <w:t xml:space="preserve">Valoración del Riesgo</w:t>
      </w:r>
    </w:p>
    <w:bookmarkStart w:id="0" w:name="tbl:requisito1-id"/>
    <w:bookmarkStart w:id="71"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71"/>
    <w:bookmarkEnd w:id="0"/>
    <w:bookmarkEnd w:id="72"/>
    <w:bookmarkStart w:id="73"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Sistema Único de Información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3"/>
    <w:bookmarkEnd w:id="74"/>
    <w:bookmarkEnd w:id="75"/>
    <w:bookmarkStart w:id="88" w:name="X7615e0dbcb2dc36b6d2be1f44dc1ecb47d9154f"/>
    <w:p>
      <w:pPr>
        <w:pStyle w:val="Heading1"/>
      </w:pPr>
      <w:r>
        <w:t xml:space="preserve">Diagrama de Arquitectura de la Solución Propuesta: interoperabilidad</w:t>
      </w:r>
    </w:p>
    <w:bookmarkStart w:id="81"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79" w:name="X9f99330219173d79e1a84610d7ff1f791521a84"/>
      <w:r>
        <w:drawing>
          <wp:inline>
            <wp:extent cx="5943600" cy="4879813"/>
            <wp:effectExtent b="0" l="0" r="0" t="0"/>
            <wp:docPr descr="Figure 8: Vista. Migracion.1c.SUI Módulos Colaboración Aplicaciones" title="" id="77" name="Picture"/>
            <a:graphic>
              <a:graphicData uri="http://schemas.openxmlformats.org/drawingml/2006/picture">
                <pic:pic>
                  <pic:nvPicPr>
                    <pic:cNvPr descr="images/Migracion.1c.SUIMódulosColaboraciónAplicaciones.png" id="78" name="Picture"/>
                    <pic:cNvPicPr>
                      <a:picLocks noChangeArrowheads="1" noChangeAspect="1"/>
                    </pic:cNvPicPr>
                  </pic:nvPicPr>
                  <pic:blipFill>
                    <a:blip r:embed="rId76"/>
                    <a:stretch>
                      <a:fillRect/>
                    </a:stretch>
                  </pic:blipFill>
                  <pic:spPr bwMode="auto">
                    <a:xfrm>
                      <a:off x="0" y="0"/>
                      <a:ext cx="5943600" cy="4879813"/>
                    </a:xfrm>
                    <a:prstGeom prst="rect">
                      <a:avLst/>
                    </a:prstGeom>
                    <a:noFill/>
                    <a:ln w="9525">
                      <a:noFill/>
                      <a:headEnd/>
                      <a:tailEnd/>
                    </a:ln>
                  </pic:spPr>
                </pic:pic>
              </a:graphicData>
            </a:graphic>
          </wp:inline>
        </w:drawing>
      </w:r>
      <w:bookmarkEnd w:id="79"/>
    </w:p>
    <w:p>
      <w:pPr>
        <w:pStyle w:val="ImageCaption"/>
      </w:pPr>
      <w:r>
        <w:t xml:space="preserve">Figure 8: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80"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bookmarkEnd w:id="80"/>
    <w:bookmarkEnd w:id="81"/>
    <w:bookmarkStart w:id="87" w:name="Xe6e2e34a1e5897d4b715b01d018af302fa1aa65"/>
    <w:p>
      <w:pPr>
        <w:pStyle w:val="Heading2"/>
      </w:pPr>
      <w:r>
        <w:t xml:space="preserve">Migracion.1d.SUI Módulos Colaboración Datos</w:t>
      </w:r>
    </w:p>
    <w:bookmarkStart w:id="0" w:name="fig:Migracion.1d.SUIMódulosColaboraciónDatos"/>
    <w:p>
      <w:pPr>
        <w:pStyle w:val="CaptionedFigure"/>
      </w:pPr>
      <w:bookmarkStart w:id="85" w:name="Xd0fce69625fa38923376581e64a5c5ebe4716b1"/>
      <w:r>
        <w:drawing>
          <wp:inline>
            <wp:extent cx="4864608" cy="2245659"/>
            <wp:effectExtent b="0" l="0" r="0" t="0"/>
            <wp:docPr descr="Figure 9: Vista. Migracion.1d.SUI Módulos Colaboración Datos" title="" id="83" name="Picture"/>
            <a:graphic>
              <a:graphicData uri="http://schemas.openxmlformats.org/drawingml/2006/picture">
                <pic:pic>
                  <pic:nvPicPr>
                    <pic:cNvPr descr="images/Migracion.1d.SUIMódulosColaboraciónDatos.png" id="84" name="Picture"/>
                    <pic:cNvPicPr>
                      <a:picLocks noChangeArrowheads="1" noChangeAspect="1"/>
                    </pic:cNvPicPr>
                  </pic:nvPicPr>
                  <pic:blipFill>
                    <a:blip r:embed="rId82"/>
                    <a:stretch>
                      <a:fillRect/>
                    </a:stretch>
                  </pic:blipFill>
                  <pic:spPr bwMode="auto">
                    <a:xfrm>
                      <a:off x="0" y="0"/>
                      <a:ext cx="4864608" cy="2245659"/>
                    </a:xfrm>
                    <a:prstGeom prst="rect">
                      <a:avLst/>
                    </a:prstGeom>
                    <a:noFill/>
                    <a:ln w="9525">
                      <a:noFill/>
                      <a:headEnd/>
                      <a:tailEnd/>
                    </a:ln>
                  </pic:spPr>
                </pic:pic>
              </a:graphicData>
            </a:graphic>
          </wp:inline>
        </w:drawing>
      </w:r>
      <w:bookmarkEnd w:id="85"/>
    </w:p>
    <w:p>
      <w:pPr>
        <w:pStyle w:val="ImageCaption"/>
      </w:pPr>
      <w:r>
        <w:t xml:space="preserve">Figure 9: Vista. Migracion.1d.SUI Módulos Colaboración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arquitectura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86"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p>
      <w:r>
        <w:br w:type="page"/>
      </w:r>
    </w:p>
    <w:bookmarkEnd w:id="86"/>
    <w:bookmarkEnd w:id="87"/>
    <w:bookmarkEnd w:id="88"/>
    <w:bookmarkStart w:id="109" w:name="X2f21971e2343c265da411ba0044253e403fe7fa"/>
    <w:p>
      <w:pPr>
        <w:pStyle w:val="Heading1"/>
      </w:pPr>
      <w:r>
        <w:t xml:space="preserve">Diagrama de Arquitectura de la Solución Propuesta: gestión de autenticación, usuarios y roles</w:t>
      </w:r>
    </w:p>
    <w:bookmarkStart w:id="93" w:name="seguridad.2.-lineabase.0.sui-aplicación"/>
    <w:p>
      <w:pPr>
        <w:pStyle w:val="Heading2"/>
      </w:pPr>
      <w:r>
        <w:t xml:space="preserve">Seguridad.2. Lineabase.0.SUI Aplicación</w:t>
      </w:r>
    </w:p>
    <w:bookmarkStart w:id="0" w:name="fig:Seguridad.2.Lineabase.0.SUIAplicación"/>
    <w:p>
      <w:pPr>
        <w:pStyle w:val="CaptionedFigure"/>
      </w:pPr>
      <w:bookmarkStart w:id="92" w:name="Xb14a6466c83a2f669b06c36e912e432fab6e993"/>
      <w:r>
        <w:drawing>
          <wp:inline>
            <wp:extent cx="5943600" cy="4279938"/>
            <wp:effectExtent b="0" l="0" r="0" t="0"/>
            <wp:docPr descr="Figure 10: Vista. Seguridad.2. Lineabase.0.SUI Aplicación" title="" id="90" name="Picture"/>
            <a:graphic>
              <a:graphicData uri="http://schemas.openxmlformats.org/drawingml/2006/picture">
                <pic:pic>
                  <pic:nvPicPr>
                    <pic:cNvPr descr="images/Seguridad.2.Lineabase.0.SUIAplicación.png" id="91" name="Picture"/>
                    <pic:cNvPicPr>
                      <a:picLocks noChangeArrowheads="1" noChangeAspect="1"/>
                    </pic:cNvPicPr>
                  </pic:nvPicPr>
                  <pic:blipFill>
                    <a:blip r:embed="rId89"/>
                    <a:stretch>
                      <a:fillRect/>
                    </a:stretch>
                  </pic:blipFill>
                  <pic:spPr bwMode="auto">
                    <a:xfrm>
                      <a:off x="0" y="0"/>
                      <a:ext cx="5943600" cy="4279938"/>
                    </a:xfrm>
                    <a:prstGeom prst="rect">
                      <a:avLst/>
                    </a:prstGeom>
                    <a:noFill/>
                    <a:ln w="9525">
                      <a:noFill/>
                      <a:headEnd/>
                      <a:tailEnd/>
                    </a:ln>
                  </pic:spPr>
                </pic:pic>
              </a:graphicData>
            </a:graphic>
          </wp:inline>
        </w:drawing>
      </w:r>
      <w:bookmarkEnd w:id="92"/>
    </w:p>
    <w:p>
      <w:pPr>
        <w:pStyle w:val="ImageCaption"/>
      </w:pPr>
      <w:r>
        <w:t xml:space="preserve">Figure 10: Vista. Seguridad.2. Lineabase.0.SUI Aplicación</w:t>
      </w:r>
    </w:p>
    <w:bookmarkEnd w:id="0"/>
    <w:bookmarkEnd w:id="93"/>
    <w:bookmarkStart w:id="108" w:name="Xaa7a0a8e3c9889cf0a1eab83b3b00e1a3ca422b"/>
    <w:p>
      <w:pPr>
        <w:pStyle w:val="Heading2"/>
      </w:pPr>
      <w:r>
        <w:t xml:space="preserve">Metodología Seguridad Sistema Único de Información (SUI)</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94"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94"/>
    <w:bookmarkStart w:id="95"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5"/>
    <w:bookmarkStart w:id="96"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6"/>
    <w:bookmarkStart w:id="97"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7"/>
    <w:bookmarkStart w:id="98"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98"/>
    <w:bookmarkStart w:id="99"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99"/>
    <w:bookmarkStart w:id="100"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00"/>
    <w:bookmarkStart w:id="101"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01"/>
    <w:bookmarkStart w:id="102"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02"/>
    <w:bookmarkStart w:id="103"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03"/>
    <w:bookmarkStart w:id="104"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104"/>
    <w:bookmarkStart w:id="105"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105"/>
    <w:bookmarkStart w:id="106" w:name="representación-arquitectónica"/>
    <w:p>
      <w:pPr>
        <w:pStyle w:val="Heading3"/>
      </w:pPr>
      <w:r>
        <w:t xml:space="preserve">Representación Arquitectónica</w:t>
      </w:r>
    </w:p>
    <w:p>
      <w:pPr>
        <w:pStyle w:val="FirstParagraph"/>
      </w:pPr>
      <w:r>
        <w:t xml:space="preserve">Con una arquitectura orientada a servicios SUI recopila:</w:t>
      </w:r>
    </w:p>
    <w:p>
      <w:pPr>
        <w:numPr>
          <w:ilvl w:val="0"/>
          <w:numId w:val="1019"/>
        </w:numPr>
        <w:pStyle w:val="Compact"/>
      </w:pPr>
      <w:r>
        <w:t xml:space="preserve">Runtime: Es el servicio que interactúa con el usuario final (GUI) elaborado en Angular 11</w:t>
      </w:r>
    </w:p>
    <w:p>
      <w:pPr>
        <w:numPr>
          <w:ilvl w:val="0"/>
          <w:numId w:val="1019"/>
        </w:numPr>
        <w:pStyle w:val="Compact"/>
      </w:pPr>
      <w:r>
        <w:t xml:space="preserve">API Tx: Servicio API REST Base Node encargado de realizar las transacciones básicas CRUD</w:t>
      </w:r>
    </w:p>
    <w:p>
      <w:pPr>
        <w:numPr>
          <w:ilvl w:val="0"/>
          <w:numId w:val="1019"/>
        </w:numPr>
        <w:pStyle w:val="Compact"/>
      </w:pPr>
      <w:r>
        <w:t xml:space="preserve">API Config / Seguridad. Servicio Web API .Net Framework encargado de gestionar características con la autenticación y configuración</w:t>
      </w:r>
    </w:p>
    <w:p>
      <w:pPr>
        <w:pStyle w:val="FirstParagraph"/>
      </w:pPr>
    </w:p>
    <w:bookmarkEnd w:id="106"/>
    <w:bookmarkStart w:id="107"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07"/>
    <w:bookmarkEnd w:id="108"/>
    <w:bookmarkEnd w:id="109"/>
    <w:bookmarkStart w:id="129" w:name="X12e6f74122d71f6021b2ce90890c94d29b6d7d7"/>
    <w:p>
      <w:pPr>
        <w:pStyle w:val="Heading1"/>
      </w:pPr>
      <w:r>
        <w:t xml:space="preserve">Diagrama de Clases y Componentes de solución</w:t>
      </w:r>
    </w:p>
    <w:bookmarkStart w:id="116" w:name="migracion.1b.1.-sui-módulos-componentes"/>
    <w:p>
      <w:pPr>
        <w:pStyle w:val="Heading2"/>
      </w:pPr>
      <w:r>
        <w:t xml:space="preserve">Migracion.1b.1. SUI Módulos Componentes</w:t>
      </w:r>
    </w:p>
    <w:bookmarkStart w:id="0" w:name="fig:Migracion.1b.1.SUIMódulosComponentes"/>
    <w:p>
      <w:pPr>
        <w:pStyle w:val="CaptionedFigure"/>
      </w:pPr>
      <w:bookmarkStart w:id="113" w:name="fig:Migracion.1b.1.SUIMódulosComponentes"/>
      <w:r>
        <w:drawing>
          <wp:inline>
            <wp:extent cx="5943600" cy="4213746"/>
            <wp:effectExtent b="0" l="0" r="0" t="0"/>
            <wp:docPr descr="Figure 11: Vista. Migracion.1b.1. SUI Módulos Componentes" title="" id="111" name="Picture"/>
            <a:graphic>
              <a:graphicData uri="http://schemas.openxmlformats.org/drawingml/2006/picture">
                <pic:pic>
                  <pic:nvPicPr>
                    <pic:cNvPr descr="images/Migracion.1b.1.SUIMódulosComponentes.png" id="112" name="Picture"/>
                    <pic:cNvPicPr>
                      <a:picLocks noChangeArrowheads="1" noChangeAspect="1"/>
                    </pic:cNvPicPr>
                  </pic:nvPicPr>
                  <pic:blipFill>
                    <a:blip r:embed="rId110"/>
                    <a:stretch>
                      <a:fillRect/>
                    </a:stretch>
                  </pic:blipFill>
                  <pic:spPr bwMode="auto">
                    <a:xfrm>
                      <a:off x="0" y="0"/>
                      <a:ext cx="5943600" cy="4213746"/>
                    </a:xfrm>
                    <a:prstGeom prst="rect">
                      <a:avLst/>
                    </a:prstGeom>
                    <a:noFill/>
                    <a:ln w="9525">
                      <a:noFill/>
                      <a:headEnd/>
                      <a:tailEnd/>
                    </a:ln>
                  </pic:spPr>
                </pic:pic>
              </a:graphicData>
            </a:graphic>
          </wp:inline>
        </w:drawing>
      </w:r>
      <w:bookmarkEnd w:id="113"/>
    </w:p>
    <w:p>
      <w:pPr>
        <w:pStyle w:val="ImageCaption"/>
      </w:pPr>
      <w:r>
        <w:t xml:space="preserve">Figure 11: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0"/>
        </w:numPr>
        <w:pStyle w:val="Compact"/>
      </w:pPr>
      <w:r>
        <w:t xml:space="preserve">Presentación: Angular 11 (Web)</w:t>
      </w:r>
    </w:p>
    <w:p>
      <w:pPr>
        <w:numPr>
          <w:ilvl w:val="0"/>
          <w:numId w:val="1020"/>
        </w:numPr>
        <w:pStyle w:val="Compact"/>
      </w:pPr>
      <w:r>
        <w:t xml:space="preserve">PGN SUI: API Transaccional (Node Js)</w:t>
      </w:r>
    </w:p>
    <w:p>
      <w:pPr>
        <w:numPr>
          <w:ilvl w:val="0"/>
          <w:numId w:val="1020"/>
        </w:numPr>
        <w:pStyle w:val="Compact"/>
      </w:pPr>
      <w:r>
        <w:t xml:space="preserve">Administración: API Config (C#)</w:t>
      </w:r>
    </w:p>
    <w:p>
      <w:pPr>
        <w:numPr>
          <w:ilvl w:val="0"/>
          <w:numId w:val="1020"/>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4" w:name="consideraciones-de-seguridad-vista-web"/>
    <w:p>
      <w:pPr>
        <w:pStyle w:val="Heading3"/>
      </w:pPr>
      <w:r>
        <w:t xml:space="preserve">Consideraciones de Seguridad Vista Web</w:t>
      </w:r>
    </w:p>
    <w:p>
      <w:pPr>
        <w:numPr>
          <w:ilvl w:val="0"/>
          <w:numId w:val="1021"/>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2"/>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14"/>
    <w:bookmarkStart w:id="11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Sistema Único de Información (SUI).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Sistema Único de Información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Sistema Único de Información (SUI).</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15"/>
    <w:bookmarkEnd w:id="116"/>
    <w:bookmarkStart w:id="122" w:name="migracion.1b.3.-sui-módulos-clases"/>
    <w:p>
      <w:pPr>
        <w:pStyle w:val="Heading2"/>
      </w:pPr>
      <w:r>
        <w:t xml:space="preserve">Migracion.1b.3. SUI Módulos Clases</w:t>
      </w:r>
    </w:p>
    <w:bookmarkStart w:id="0" w:name="fig:Migracion.1b.3.SUIMódulosClases"/>
    <w:p>
      <w:pPr>
        <w:pStyle w:val="CaptionedFigure"/>
      </w:pPr>
      <w:bookmarkStart w:id="120" w:name="fig:Migracion.1b.3.SUIMódulosClases"/>
      <w:r>
        <w:drawing>
          <wp:inline>
            <wp:extent cx="5943600" cy="5047111"/>
            <wp:effectExtent b="0" l="0" r="0" t="0"/>
            <wp:docPr descr="Figure 12: Vista. Migracion.1b.3. SUI Módulos Clases" title="" id="118" name="Picture"/>
            <a:graphic>
              <a:graphicData uri="http://schemas.openxmlformats.org/drawingml/2006/picture">
                <pic:pic>
                  <pic:nvPicPr>
                    <pic:cNvPr descr="images/Migracion.1b.3.SUIMódulosClases.png" id="119" name="Picture"/>
                    <pic:cNvPicPr>
                      <a:picLocks noChangeArrowheads="1" noChangeAspect="1"/>
                    </pic:cNvPicPr>
                  </pic:nvPicPr>
                  <pic:blipFill>
                    <a:blip r:embed="rId117"/>
                    <a:stretch>
                      <a:fillRect/>
                    </a:stretch>
                  </pic:blipFill>
                  <pic:spPr bwMode="auto">
                    <a:xfrm>
                      <a:off x="0" y="0"/>
                      <a:ext cx="5943600" cy="5047111"/>
                    </a:xfrm>
                    <a:prstGeom prst="rect">
                      <a:avLst/>
                    </a:prstGeom>
                    <a:noFill/>
                    <a:ln w="9525">
                      <a:noFill/>
                      <a:headEnd/>
                      <a:tailEnd/>
                    </a:ln>
                  </pic:spPr>
                </pic:pic>
              </a:graphicData>
            </a:graphic>
          </wp:inline>
        </w:drawing>
      </w:r>
      <w:bookmarkEnd w:id="120"/>
    </w:p>
    <w:p>
      <w:pPr>
        <w:pStyle w:val="ImageCaption"/>
      </w:pPr>
      <w:r>
        <w:t xml:space="preserve">Figure 12: Vista. Migracion.1b.3. SUI Módulos Clases</w:t>
      </w:r>
    </w:p>
    <w:bookmarkEnd w:id="0"/>
    <w:p>
      <w:pPr>
        <w:pStyle w:val="BodyText"/>
      </w:pPr>
      <w:r>
        <w:t xml:space="preserve">El modelo de negocio del Sistema Único de Información (SUI) sigue el patrón de diseño descrito en esta vista.</w:t>
      </w:r>
    </w:p>
    <w:p>
      <w:pPr>
        <w:pStyle w:val="BodyText"/>
      </w:pPr>
      <w:r>
        <w:t xml:space="preserve">El diseño actual antepone un servicio como punto de acceso a un caso de uso, de tal forma que este se encarga únicamente (por responsabilidad)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21"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21"/>
    <w:bookmarkEnd w:id="122"/>
    <w:bookmarkStart w:id="128" w:name="X38d3b821165cf63e64c5452eb1bddcedb66b01d"/>
    <w:p>
      <w:pPr>
        <w:pStyle w:val="Heading2"/>
      </w:pPr>
      <w:r>
        <w:t xml:space="preserve">Migracion.1b.2. SUI Módulos Componentes. Brecha</w:t>
      </w:r>
    </w:p>
    <w:bookmarkStart w:id="0" w:name="fig:Migracion.1b.2.SUIMódulosComponentes.Brecha"/>
    <w:p>
      <w:pPr>
        <w:pStyle w:val="CaptionedFigure"/>
      </w:pPr>
      <w:bookmarkStart w:id="126" w:name="Xaf0ed9adf77cffb52bb05b41151063115516101"/>
      <w:r>
        <w:drawing>
          <wp:inline>
            <wp:extent cx="5943600" cy="3487429"/>
            <wp:effectExtent b="0" l="0" r="0" t="0"/>
            <wp:docPr descr="Figure 13: Vista. Migracion.1b.2. SUI Módulos Componentes. Brecha" title="" id="124" name="Picture"/>
            <a:graphic>
              <a:graphicData uri="http://schemas.openxmlformats.org/drawingml/2006/picture">
                <pic:pic>
                  <pic:nvPicPr>
                    <pic:cNvPr descr="images/Migracion.1b.2.SUIMódulosComponentes.Brecha.png" id="125" name="Picture"/>
                    <pic:cNvPicPr>
                      <a:picLocks noChangeArrowheads="1" noChangeAspect="1"/>
                    </pic:cNvPicPr>
                  </pic:nvPicPr>
                  <pic:blipFill>
                    <a:blip r:embed="rId123"/>
                    <a:stretch>
                      <a:fillRect/>
                    </a:stretch>
                  </pic:blipFill>
                  <pic:spPr bwMode="auto">
                    <a:xfrm>
                      <a:off x="0" y="0"/>
                      <a:ext cx="5943600" cy="3487429"/>
                    </a:xfrm>
                    <a:prstGeom prst="rect">
                      <a:avLst/>
                    </a:prstGeom>
                    <a:noFill/>
                    <a:ln w="9525">
                      <a:noFill/>
                      <a:headEnd/>
                      <a:tailEnd/>
                    </a:ln>
                  </pic:spPr>
                </pic:pic>
              </a:graphicData>
            </a:graphic>
          </wp:inline>
        </w:drawing>
      </w:r>
      <w:bookmarkEnd w:id="126"/>
    </w:p>
    <w:p>
      <w:pPr>
        <w:pStyle w:val="ImageCaption"/>
      </w:pPr>
      <w:r>
        <w:t xml:space="preserve">Figure 13: Vista. Migracion.1b.2. SUI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27"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27"/>
    <w:bookmarkEnd w:id="128"/>
    <w:bookmarkEnd w:id="129"/>
    <w:bookmarkStart w:id="136" w:name="X0157145a9a315648c3f866ebfde876af33d8376"/>
    <w:p>
      <w:pPr>
        <w:pStyle w:val="Heading1"/>
      </w:pPr>
      <w:r>
        <w:t xml:space="preserve">Diagrama de Arquitectura de Integración Continua, DevOps y Despliegues de Capas</w:t>
      </w:r>
    </w:p>
    <w:bookmarkStart w:id="135" w:name="migracion.4.-ci"/>
    <w:p>
      <w:pPr>
        <w:pStyle w:val="Heading2"/>
      </w:pPr>
      <w:r>
        <w:t xml:space="preserve">Migracion.4. CI</w:t>
      </w:r>
    </w:p>
    <w:bookmarkStart w:id="0" w:name="fig:Migracion.4.CI"/>
    <w:p>
      <w:pPr>
        <w:pStyle w:val="CaptionedFigure"/>
      </w:pPr>
      <w:bookmarkStart w:id="133" w:name="fig:Migracion.4.CI"/>
      <w:r>
        <w:drawing>
          <wp:inline>
            <wp:extent cx="5943600" cy="3142313"/>
            <wp:effectExtent b="0" l="0" r="0" t="0"/>
            <wp:docPr descr="Figure 14: Vista. Migracion.4. CI" title="" id="131" name="Picture"/>
            <a:graphic>
              <a:graphicData uri="http://schemas.openxmlformats.org/drawingml/2006/picture">
                <pic:pic>
                  <pic:nvPicPr>
                    <pic:cNvPr descr="images/Migracion.4.CI.png" id="132" name="Picture"/>
                    <pic:cNvPicPr>
                      <a:picLocks noChangeArrowheads="1" noChangeAspect="1"/>
                    </pic:cNvPicPr>
                  </pic:nvPicPr>
                  <pic:blipFill>
                    <a:blip r:embed="rId130"/>
                    <a:stretch>
                      <a:fillRect/>
                    </a:stretch>
                  </pic:blipFill>
                  <pic:spPr bwMode="auto">
                    <a:xfrm>
                      <a:off x="0" y="0"/>
                      <a:ext cx="5943600" cy="3142313"/>
                    </a:xfrm>
                    <a:prstGeom prst="rect">
                      <a:avLst/>
                    </a:prstGeom>
                    <a:noFill/>
                    <a:ln w="9525">
                      <a:noFill/>
                      <a:headEnd/>
                      <a:tailEnd/>
                    </a:ln>
                  </pic:spPr>
                </pic:pic>
              </a:graphicData>
            </a:graphic>
          </wp:inline>
        </w:drawing>
      </w:r>
      <w:bookmarkEnd w:id="133"/>
    </w:p>
    <w:p>
      <w:pPr>
        <w:pStyle w:val="ImageCaption"/>
      </w:pPr>
      <w:r>
        <w:t xml:space="preserve">Figure 14: Vista. Migracion.4. CI</w:t>
      </w:r>
    </w:p>
    <w:bookmarkEnd w:id="0"/>
    <w:p>
      <w:pPr>
        <w:pStyle w:val="BodyText"/>
      </w:pPr>
      <w:r>
        <w:t xml:space="preserve">Descripción de las cadenas de integración y despliegue continuo de submódulos (aplicaciones web, por ejemplo) del Sistema Único de Información (SUI), 2023; integración y despliegue continuo de los módulos central del Sistema Único de Información (SUI),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34"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34"/>
    <w:bookmarkEnd w:id="135"/>
    <w:bookmarkEnd w:id="136"/>
    <w:bookmarkStart w:id="143" w:name="X3360ee6817b0582a1ed99b427fa6499dbe23c70"/>
    <w:p>
      <w:pPr>
        <w:pStyle w:val="Heading1"/>
      </w:pPr>
      <w:r>
        <w:t xml:space="preserve">Documento de Relación de Tecnologías y Licenciamiento</w:t>
      </w:r>
    </w:p>
    <w:bookmarkStart w:id="142" w:name="migracion.5.-licenciamiento"/>
    <w:p>
      <w:pPr>
        <w:pStyle w:val="Heading2"/>
      </w:pPr>
      <w:r>
        <w:t xml:space="preserve">Migracion.5. Licenciamiento</w:t>
      </w:r>
    </w:p>
    <w:bookmarkStart w:id="0" w:name="fig:Migracion.5.Licenciamiento"/>
    <w:p>
      <w:pPr>
        <w:pStyle w:val="CaptionedFigure"/>
      </w:pPr>
      <w:bookmarkStart w:id="140" w:name="fig:Migracion.5.Licenciamiento"/>
      <w:r>
        <w:drawing>
          <wp:inline>
            <wp:extent cx="5943600" cy="8457192"/>
            <wp:effectExtent b="0" l="0" r="0" t="0"/>
            <wp:docPr descr="Figure 15: Vista. Migracion.5. Licenciamiento" title="" id="138" name="Picture"/>
            <a:graphic>
              <a:graphicData uri="http://schemas.openxmlformats.org/drawingml/2006/picture">
                <pic:pic>
                  <pic:nvPicPr>
                    <pic:cNvPr descr="images/Migracion.5.Licenciamiento.png" id="139" name="Picture"/>
                    <pic:cNvPicPr>
                      <a:picLocks noChangeArrowheads="1" noChangeAspect="1"/>
                    </pic:cNvPicPr>
                  </pic:nvPicPr>
                  <pic:blipFill>
                    <a:blip r:embed="rId137"/>
                    <a:stretch>
                      <a:fillRect/>
                    </a:stretch>
                  </pic:blipFill>
                  <pic:spPr bwMode="auto">
                    <a:xfrm>
                      <a:off x="0" y="0"/>
                      <a:ext cx="5943600" cy="8457192"/>
                    </a:xfrm>
                    <a:prstGeom prst="rect">
                      <a:avLst/>
                    </a:prstGeom>
                    <a:noFill/>
                    <a:ln w="9525">
                      <a:noFill/>
                      <a:headEnd/>
                      <a:tailEnd/>
                    </a:ln>
                  </pic:spPr>
                </pic:pic>
              </a:graphicData>
            </a:graphic>
          </wp:inline>
        </w:drawing>
      </w:r>
      <w:bookmarkEnd w:id="140"/>
    </w:p>
    <w:p>
      <w:pPr>
        <w:pStyle w:val="ImageCaption"/>
      </w:pPr>
      <w:r>
        <w:t xml:space="preserve">Figure 15: Vista. Migracion.5. Licenciamiento</w:t>
      </w:r>
    </w:p>
    <w:bookmarkEnd w:id="0"/>
    <w:p>
      <w:pPr>
        <w:pStyle w:val="BodyText"/>
      </w:pPr>
      <w:r>
        <w:t xml:space="preserve">Listado de los requisitos de licenciamiento a razón de los elementos usados por los módulos centrales del Sistema Único de Información (SUI), 2023.</w:t>
      </w:r>
    </w:p>
    <w:p>
      <w:pPr>
        <w:pStyle w:val="BodyText"/>
      </w:pPr>
      <w:r>
        <w:t xml:space="preserve">Los elementos resaltados de la vista actual requieren modelos de licenciamiento variado, bien sea por usuario, núcleo, despliegue (instalación), o renta por consumo.</w:t>
      </w:r>
    </w:p>
    <w:bookmarkStart w:id="141"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Sistema Único de Información (SUI).</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41"/>
    <w:bookmarkEnd w:id="142"/>
    <w:bookmarkEnd w:id="143"/>
    <w:bookmarkStart w:id="174" w:name="requerimientos-de-seguridad"/>
    <w:p>
      <w:pPr>
        <w:pStyle w:val="Heading1"/>
      </w:pPr>
      <w:r>
        <w:t xml:space="preserve">Requerimientos de Seguridad</w:t>
      </w:r>
    </w:p>
    <w:bookmarkStart w:id="149" w:name="seguridad.3.-autenticación"/>
    <w:p>
      <w:pPr>
        <w:pStyle w:val="Heading2"/>
      </w:pPr>
      <w:r>
        <w:t xml:space="preserve">Seguridad.3. Autenticación</w:t>
      </w:r>
    </w:p>
    <w:bookmarkStart w:id="0" w:name="fig:Seguridad.3.Autenticación"/>
    <w:p>
      <w:pPr>
        <w:pStyle w:val="CaptionedFigure"/>
      </w:pPr>
      <w:bookmarkStart w:id="147" w:name="fig:Seguridad.3.Autenticación"/>
      <w:r>
        <w:drawing>
          <wp:inline>
            <wp:extent cx="5943600" cy="3154993"/>
            <wp:effectExtent b="0" l="0" r="0" t="0"/>
            <wp:docPr descr="Figure 16: Vista. Seguridad.3. Autenticación" title="" id="145" name="Picture"/>
            <a:graphic>
              <a:graphicData uri="http://schemas.openxmlformats.org/drawingml/2006/picture">
                <pic:pic>
                  <pic:nvPicPr>
                    <pic:cNvPr descr="images/Seguridad.3.Autenticación.png" id="146" name="Picture"/>
                    <pic:cNvPicPr>
                      <a:picLocks noChangeArrowheads="1" noChangeAspect="1"/>
                    </pic:cNvPicPr>
                  </pic:nvPicPr>
                  <pic:blipFill>
                    <a:blip r:embed="rId144"/>
                    <a:stretch>
                      <a:fillRect/>
                    </a:stretch>
                  </pic:blipFill>
                  <pic:spPr bwMode="auto">
                    <a:xfrm>
                      <a:off x="0" y="0"/>
                      <a:ext cx="5943600" cy="3154993"/>
                    </a:xfrm>
                    <a:prstGeom prst="rect">
                      <a:avLst/>
                    </a:prstGeom>
                    <a:noFill/>
                    <a:ln w="9525">
                      <a:noFill/>
                      <a:headEnd/>
                      <a:tailEnd/>
                    </a:ln>
                  </pic:spPr>
                </pic:pic>
              </a:graphicData>
            </a:graphic>
          </wp:inline>
        </w:drawing>
      </w:r>
      <w:bookmarkEnd w:id="147"/>
    </w:p>
    <w:p>
      <w:pPr>
        <w:pStyle w:val="ImageCaption"/>
      </w:pPr>
      <w:r>
        <w:t xml:space="preserve">Figure 16: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48"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8"/>
    <w:bookmarkEnd w:id="149"/>
    <w:bookmarkStart w:id="155" w:name="seguridad.4.-autorización"/>
    <w:p>
      <w:pPr>
        <w:pStyle w:val="Heading2"/>
      </w:pPr>
      <w:r>
        <w:t xml:space="preserve">Seguridad.4. Autorización</w:t>
      </w:r>
    </w:p>
    <w:bookmarkStart w:id="0" w:name="fig:Seguridad.4.Autorización"/>
    <w:p>
      <w:pPr>
        <w:pStyle w:val="CaptionedFigure"/>
      </w:pPr>
      <w:bookmarkStart w:id="153" w:name="fig:Seguridad.4.Autorización"/>
      <w:r>
        <w:drawing>
          <wp:inline>
            <wp:extent cx="5943600" cy="3048898"/>
            <wp:effectExtent b="0" l="0" r="0" t="0"/>
            <wp:docPr descr="Figure 17: Vista. Seguridad.4. Autorización" title="" id="151" name="Picture"/>
            <a:graphic>
              <a:graphicData uri="http://schemas.openxmlformats.org/drawingml/2006/picture">
                <pic:pic>
                  <pic:nvPicPr>
                    <pic:cNvPr descr="images/Seguridad.4.Autorización.png" id="152" name="Picture"/>
                    <pic:cNvPicPr>
                      <a:picLocks noChangeArrowheads="1" noChangeAspect="1"/>
                    </pic:cNvPicPr>
                  </pic:nvPicPr>
                  <pic:blipFill>
                    <a:blip r:embed="rId150"/>
                    <a:stretch>
                      <a:fillRect/>
                    </a:stretch>
                  </pic:blipFill>
                  <pic:spPr bwMode="auto">
                    <a:xfrm>
                      <a:off x="0" y="0"/>
                      <a:ext cx="5943600" cy="3048898"/>
                    </a:xfrm>
                    <a:prstGeom prst="rect">
                      <a:avLst/>
                    </a:prstGeom>
                    <a:noFill/>
                    <a:ln w="9525">
                      <a:noFill/>
                      <a:headEnd/>
                      <a:tailEnd/>
                    </a:ln>
                  </pic:spPr>
                </pic:pic>
              </a:graphicData>
            </a:graphic>
          </wp:inline>
        </w:drawing>
      </w:r>
      <w:bookmarkEnd w:id="153"/>
    </w:p>
    <w:p>
      <w:pPr>
        <w:pStyle w:val="ImageCaption"/>
      </w:pPr>
      <w:r>
        <w:t xml:space="preserve">Figure 17: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54"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54"/>
    <w:bookmarkEnd w:id="155"/>
    <w:bookmarkStart w:id="161" w:name="seguridad.5.desarrollo-seguro"/>
    <w:p>
      <w:pPr>
        <w:pStyle w:val="Heading2"/>
      </w:pPr>
      <w:r>
        <w:t xml:space="preserve">Seguridad.5.Desarrollo Seguro</w:t>
      </w:r>
    </w:p>
    <w:bookmarkStart w:id="0" w:name="fig:Seguridad.5.DesarrolloSeguro"/>
    <w:p>
      <w:pPr>
        <w:pStyle w:val="CaptionedFigure"/>
      </w:pPr>
      <w:bookmarkStart w:id="159" w:name="fig:Seguridad.5.DesarrolloSeguro"/>
      <w:r>
        <w:drawing>
          <wp:inline>
            <wp:extent cx="5943600" cy="3740566"/>
            <wp:effectExtent b="0" l="0" r="0" t="0"/>
            <wp:docPr descr="Figure 18: Vista. Seguridad.5.Desarrollo Seguro" title="" id="157" name="Picture"/>
            <a:graphic>
              <a:graphicData uri="http://schemas.openxmlformats.org/drawingml/2006/picture">
                <pic:pic>
                  <pic:nvPicPr>
                    <pic:cNvPr descr="images/Seguridad.5.DesarrolloSeguro.png" id="158" name="Picture"/>
                    <pic:cNvPicPr>
                      <a:picLocks noChangeArrowheads="1" noChangeAspect="1"/>
                    </pic:cNvPicPr>
                  </pic:nvPicPr>
                  <pic:blipFill>
                    <a:blip r:embed="rId156"/>
                    <a:stretch>
                      <a:fillRect/>
                    </a:stretch>
                  </pic:blipFill>
                  <pic:spPr bwMode="auto">
                    <a:xfrm>
                      <a:off x="0" y="0"/>
                      <a:ext cx="5943600" cy="3740566"/>
                    </a:xfrm>
                    <a:prstGeom prst="rect">
                      <a:avLst/>
                    </a:prstGeom>
                    <a:noFill/>
                    <a:ln w="9525">
                      <a:noFill/>
                      <a:headEnd/>
                      <a:tailEnd/>
                    </a:ln>
                  </pic:spPr>
                </pic:pic>
              </a:graphicData>
            </a:graphic>
          </wp:inline>
        </w:drawing>
      </w:r>
      <w:bookmarkEnd w:id="159"/>
    </w:p>
    <w:p>
      <w:pPr>
        <w:pStyle w:val="ImageCaption"/>
      </w:pPr>
      <w:r>
        <w:t xml:space="preserve">Figure 18: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60"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60"/>
    <w:bookmarkEnd w:id="161"/>
    <w:bookmarkStart w:id="167" w:name="seguridad.-6.-auditoría"/>
    <w:p>
      <w:pPr>
        <w:pStyle w:val="Heading2"/>
      </w:pPr>
      <w:r>
        <w:t xml:space="preserve">Seguridad. 6. Auditoría</w:t>
      </w:r>
    </w:p>
    <w:bookmarkStart w:id="0" w:name="fig:Seguridad.6.Auditoría"/>
    <w:p>
      <w:pPr>
        <w:pStyle w:val="CaptionedFigure"/>
      </w:pPr>
      <w:bookmarkStart w:id="165" w:name="fig:Seguridad.6.Auditoría"/>
      <w:r>
        <w:drawing>
          <wp:inline>
            <wp:extent cx="5943600" cy="5991532"/>
            <wp:effectExtent b="0" l="0" r="0" t="0"/>
            <wp:docPr descr="Figure 19: Vista. Seguridad. 6. Auditoría" title="" id="163" name="Picture"/>
            <a:graphic>
              <a:graphicData uri="http://schemas.openxmlformats.org/drawingml/2006/picture">
                <pic:pic>
                  <pic:nvPicPr>
                    <pic:cNvPr descr="images/Seguridad.6.Auditoría.png" id="164" name="Picture"/>
                    <pic:cNvPicPr>
                      <a:picLocks noChangeArrowheads="1" noChangeAspect="1"/>
                    </pic:cNvPicPr>
                  </pic:nvPicPr>
                  <pic:blipFill>
                    <a:blip r:embed="rId162"/>
                    <a:stretch>
                      <a:fillRect/>
                    </a:stretch>
                  </pic:blipFill>
                  <pic:spPr bwMode="auto">
                    <a:xfrm>
                      <a:off x="0" y="0"/>
                      <a:ext cx="5943600" cy="5991532"/>
                    </a:xfrm>
                    <a:prstGeom prst="rect">
                      <a:avLst/>
                    </a:prstGeom>
                    <a:noFill/>
                    <a:ln w="9525">
                      <a:noFill/>
                      <a:headEnd/>
                      <a:tailEnd/>
                    </a:ln>
                  </pic:spPr>
                </pic:pic>
              </a:graphicData>
            </a:graphic>
          </wp:inline>
        </w:drawing>
      </w:r>
      <w:bookmarkEnd w:id="165"/>
    </w:p>
    <w:p>
      <w:pPr>
        <w:pStyle w:val="ImageCaption"/>
      </w:pPr>
      <w:r>
        <w:t xml:space="preserve">Figure 19: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66"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6"/>
    <w:bookmarkEnd w:id="167"/>
    <w:bookmarkStart w:id="173" w:name="seguridad.-7.-owasp"/>
    <w:p>
      <w:pPr>
        <w:pStyle w:val="Heading2"/>
      </w:pPr>
      <w:r>
        <w:t xml:space="preserve">Seguridad. 7. Owasp</w:t>
      </w:r>
    </w:p>
    <w:bookmarkStart w:id="0" w:name="fig:Seguridad.7.Owasp"/>
    <w:p>
      <w:pPr>
        <w:pStyle w:val="CaptionedFigure"/>
      </w:pPr>
      <w:bookmarkStart w:id="171" w:name="fig:Seguridad.7.Owasp"/>
      <w:r>
        <w:drawing>
          <wp:inline>
            <wp:extent cx="5943600" cy="3765317"/>
            <wp:effectExtent b="0" l="0" r="0" t="0"/>
            <wp:docPr descr="Figure 20: Vista. Seguridad. 7. Owasp" title="" id="169" name="Picture"/>
            <a:graphic>
              <a:graphicData uri="http://schemas.openxmlformats.org/drawingml/2006/picture">
                <pic:pic>
                  <pic:nvPicPr>
                    <pic:cNvPr descr="images/Seguridad.7.Owasp.png" id="170" name="Picture"/>
                    <pic:cNvPicPr>
                      <a:picLocks noChangeArrowheads="1" noChangeAspect="1"/>
                    </pic:cNvPicPr>
                  </pic:nvPicPr>
                  <pic:blipFill>
                    <a:blip r:embed="rId168"/>
                    <a:stretch>
                      <a:fillRect/>
                    </a:stretch>
                  </pic:blipFill>
                  <pic:spPr bwMode="auto">
                    <a:xfrm>
                      <a:off x="0" y="0"/>
                      <a:ext cx="5943600" cy="3765317"/>
                    </a:xfrm>
                    <a:prstGeom prst="rect">
                      <a:avLst/>
                    </a:prstGeom>
                    <a:noFill/>
                    <a:ln w="9525">
                      <a:noFill/>
                      <a:headEnd/>
                      <a:tailEnd/>
                    </a:ln>
                  </pic:spPr>
                </pic:pic>
              </a:graphicData>
            </a:graphic>
          </wp:inline>
        </w:drawing>
      </w:r>
      <w:bookmarkEnd w:id="171"/>
    </w:p>
    <w:p>
      <w:pPr>
        <w:pStyle w:val="ImageCaption"/>
      </w:pPr>
      <w:r>
        <w:t xml:space="preserve">Figure 20: Vista. Seguridad. 7. Owasp</w:t>
      </w:r>
    </w:p>
    <w:bookmarkEnd w:id="0"/>
    <w:p>
      <w:pPr>
        <w:pStyle w:val="BodyText"/>
      </w:pPr>
      <w:r>
        <w:t xml:space="preserve">El objetivo del presente requerimiento de seguridad tiene por objetivo valuar la preparación de Sistema Único de información de la entidad (SUI), con el objetivo de detectar posibles fallos de seguridad frente a los diferentes riesgos externos que puedan afectar la disponibilidad del sistema.</w:t>
      </w:r>
    </w:p>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3"/>
        </w:numPr>
      </w:pPr>
      <w:r>
        <w:t xml:space="preserve">FASE DE RECONOCIMIENTO:</w:t>
      </w:r>
      <w:r>
        <w:t xml:space="preserve"> </w:t>
      </w:r>
      <w:r>
        <w:t xml:space="preserve">Se recolectará toda la información posible, usando diferentes técnicas como:</w:t>
      </w:r>
    </w:p>
    <w:p>
      <w:pPr>
        <w:numPr>
          <w:ilvl w:val="0"/>
          <w:numId w:val="1023"/>
        </w:numPr>
      </w:pPr>
      <w:r>
        <w:t xml:space="preserve">Recopilación de dominios/IPs/puertos/servicios</w:t>
      </w:r>
    </w:p>
    <w:p>
      <w:pPr>
        <w:numPr>
          <w:ilvl w:val="0"/>
          <w:numId w:val="1023"/>
        </w:numPr>
      </w:pPr>
      <w:r>
        <w:t xml:space="preserve">Recopilación de metadatos</w:t>
      </w:r>
    </w:p>
    <w:p>
      <w:pPr>
        <w:numPr>
          <w:ilvl w:val="0"/>
          <w:numId w:val="1023"/>
        </w:numPr>
      </w:pPr>
      <w:r>
        <w:t xml:space="preserve">Uso de Google Dorks.</w:t>
      </w:r>
    </w:p>
    <w:p>
      <w:pPr>
        <w:numPr>
          <w:ilvl w:val="0"/>
          <w:numId w:val="1023"/>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3"/>
        </w:numPr>
      </w:pPr>
      <w:r>
        <w:t xml:space="preserve">EXPLOTACIÓN:</w:t>
      </w:r>
    </w:p>
    <w:p>
      <w:pPr>
        <w:numPr>
          <w:ilvl w:val="0"/>
          <w:numId w:val="1023"/>
        </w:numPr>
      </w:pPr>
      <w:r>
        <w:t xml:space="preserve">Se realizarán todas aquellas acciones que puedan comprometer al sistema auditado, las pruebas a implementar pueden ser de ataques tipo:</w:t>
      </w:r>
    </w:p>
    <w:p>
      <w:pPr>
        <w:numPr>
          <w:ilvl w:val="0"/>
          <w:numId w:val="1023"/>
        </w:numPr>
      </w:pPr>
      <w:r>
        <w:t xml:space="preserve">Inyección de código</w:t>
      </w:r>
    </w:p>
    <w:p>
      <w:pPr>
        <w:numPr>
          <w:ilvl w:val="0"/>
          <w:numId w:val="1023"/>
        </w:numPr>
      </w:pPr>
      <w:r>
        <w:t xml:space="preserve">Inclusión de ficheros locales o remotos</w:t>
      </w:r>
    </w:p>
    <w:p>
      <w:pPr>
        <w:numPr>
          <w:ilvl w:val="0"/>
          <w:numId w:val="1023"/>
        </w:numPr>
      </w:pPr>
      <w:r>
        <w:t xml:space="preserve">Evasión de autenticación</w:t>
      </w:r>
    </w:p>
    <w:p>
      <w:pPr>
        <w:numPr>
          <w:ilvl w:val="0"/>
          <w:numId w:val="1023"/>
        </w:numPr>
      </w:pPr>
      <w:r>
        <w:t xml:space="preserve">Carencia de controles de autorización</w:t>
      </w:r>
    </w:p>
    <w:p>
      <w:pPr>
        <w:numPr>
          <w:ilvl w:val="0"/>
          <w:numId w:val="1023"/>
        </w:numPr>
      </w:pPr>
      <w:r>
        <w:t xml:space="preserve">Ejecución de comandos en el lado del servidor</w:t>
      </w:r>
    </w:p>
    <w:p>
      <w:pPr>
        <w:numPr>
          <w:ilvl w:val="0"/>
          <w:numId w:val="1023"/>
        </w:numPr>
      </w:pPr>
      <w:r>
        <w:t xml:space="preserve">Ataques tipo Cross Site Request Forgery</w:t>
      </w:r>
    </w:p>
    <w:p>
      <w:pPr>
        <w:numPr>
          <w:ilvl w:val="0"/>
          <w:numId w:val="1023"/>
        </w:numPr>
      </w:pPr>
      <w:r>
        <w:t xml:space="preserve">Control de errores</w:t>
      </w:r>
    </w:p>
    <w:p>
      <w:pPr>
        <w:numPr>
          <w:ilvl w:val="0"/>
          <w:numId w:val="1023"/>
        </w:numPr>
      </w:pPr>
      <w:r>
        <w:t xml:space="preserve">Gestión de sesiones</w:t>
      </w:r>
    </w:p>
    <w:p>
      <w:pPr>
        <w:numPr>
          <w:ilvl w:val="0"/>
          <w:numId w:val="1023"/>
        </w:numPr>
      </w:pPr>
      <w:r>
        <w:t xml:space="preserve">Fugas de información</w:t>
      </w:r>
    </w:p>
    <w:p>
      <w:pPr>
        <w:numPr>
          <w:ilvl w:val="0"/>
          <w:numId w:val="1023"/>
        </w:numPr>
      </w:pPr>
      <w:r>
        <w:t xml:space="preserve">Secuestros de sesión</w:t>
      </w:r>
    </w:p>
    <w:p>
      <w:pPr>
        <w:numPr>
          <w:ilvl w:val="0"/>
          <w:numId w:val="1023"/>
        </w:numPr>
      </w:pPr>
      <w:r>
        <w:t xml:space="preserve">Comprobación de las condiciones para realizar una denegación de servicio.</w:t>
      </w:r>
    </w:p>
    <w:p>
      <w:pPr>
        <w:numPr>
          <w:ilvl w:val="0"/>
          <w:numId w:val="1023"/>
        </w:numPr>
      </w:pPr>
      <w:r>
        <w:t xml:space="preserve">POST EXPLOTACIÓN:</w:t>
      </w:r>
      <w:r>
        <w:t xml:space="preserve"> </w:t>
      </w:r>
      <w:r>
        <w:t xml:space="preserve">Se definieron varios objetivos externos que correspondían, principalmente, a la aplicación web que estará expuestos a internet.</w:t>
      </w:r>
    </w:p>
    <w:p>
      <w:pPr>
        <w:pStyle w:val="FirstParagraph"/>
      </w:pPr>
      <w:r>
        <w:t xml:space="preserve">En caso de encontrarse una vulnerabilidad que permita realizar otras acciones en el sistema auditado o en su entorno, se realizarán controles adiciones con el objetivo de comprobar la criticidad de esta.</w:t>
      </w:r>
    </w:p>
    <w:p>
      <w:pPr>
        <w:pStyle w:val="BodyText"/>
      </w:pPr>
      <w:r>
        <w:t xml:space="preserve">HOST: apps-prod-suiruntime.azurewebsites.net</w:t>
      </w:r>
      <w:r>
        <w:t xml:space="preserve"> </w:t>
      </w:r>
      <w:r>
        <w:t xml:space="preserve">URL: tps://runtimetest.lappiz.io/#/auth/login/PGN_Lappiz</w:t>
      </w:r>
    </w:p>
    <w:p>
      <w:pPr>
        <w:pStyle w:val="BodyText"/>
      </w:pPr>
      <w:r>
        <w:t xml:space="preserve">IP</w:t>
      </w:r>
      <w:r>
        <w:t xml:space="preserve"> </w:t>
      </w:r>
      <w:r>
        <w:t xml:space="preserve">135.181.185.207</w:t>
      </w:r>
    </w:p>
    <w:p>
      <w:pPr>
        <w:pStyle w:val="BodyText"/>
      </w:pPr>
      <w:r>
        <w:t xml:space="preserve">En una posterior revisión se pudo evidenciar que el servidor web exponía información sobre su versión y detalles de la plataforma que podrían ayudar a un atacante mientras evalúa un ataque efectivo contra su infraestructura.</w:t>
      </w:r>
      <w:r>
        <w:t xml:space="preserve"> </w:t>
      </w:r>
      <w:r>
        <w:t xml:space="preserve">La base fundamental de todas las aplicaciones web es una petición http, que es una petición HTTP, las peticiones HTTP, es la forma en que se comunican clientes con servidores en la web.</w:t>
      </w:r>
      <w:r>
        <w:t xml:space="preserve"> </w:t>
      </w:r>
      <w:r>
        <w:t xml:space="preserve">Se evidenció cómo se realiza desde el cliente hacia un servidor web e internet en este caso es apps-prod-suiruntime.azurewebsites.net, En pantalla se observó diferentes elementos que componen una petición HTTP, con el metodo GET, seguidamente se pudo observar la versión del protocolo HTTP que es fue versión 1.1, el protocolo fue diseñado cuando se creó la internet.</w:t>
      </w:r>
    </w:p>
    <w:p>
      <w:pPr>
        <w:pStyle w:val="BodyText"/>
      </w:pPr>
      <w:r>
        <w:t xml:space="preserve">UserAgent: Un UserAgent es como una huella digital que identifica al cliente que se está utilizando, en este caso se está utilizando Mozilla 5.0, Windows NT 10, wid64, (x64), Chrome/115.0.5790.171 Safari/537.36, Muchas veces se utiliza por desarrolladores para manejar el comportamiento de una aplicación web.</w:t>
      </w:r>
    </w:p>
    <w:p>
      <w:pPr>
        <w:pStyle w:val="BodyText"/>
      </w:pPr>
      <w:r>
        <w:t xml:space="preserve">El Login deberá evidenciar el control de errores, al momento de realizar la validación deberá mensaje de error para el caso que se autentique con credenciales erradas.</w:t>
      </w:r>
    </w:p>
    <w:p>
      <w:pPr>
        <w:pStyle w:val="BodyText"/>
      </w:pPr>
      <w:r>
        <w:t xml:space="preserve">Se tiene propuesto realizar nuevas pruebas en ambiente productivo para determinar el nivel de expósición y revisar y tratar los resultados ante eventuales fallas de seguridad.</w:t>
      </w:r>
    </w:p>
    <w:bookmarkStart w:id="172"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r>
        <w:br w:type="page"/>
      </w:r>
    </w:p>
    <w:bookmarkEnd w:id="172"/>
    <w:bookmarkEnd w:id="173"/>
    <w:bookmarkEnd w:id="174"/>
    <w:bookmarkStart w:id="181" w:name="Xb47ded79a4a517143b490fb65a97414618980db"/>
    <w:p>
      <w:pPr>
        <w:pStyle w:val="Heading1"/>
      </w:pPr>
      <w:r>
        <w:t xml:space="preserve">Documento de Relación de Tecnologías y Licenciamiento</w:t>
      </w:r>
    </w:p>
    <w:bookmarkStart w:id="180" w:name="doc.6.anexos.1a.-archimate"/>
    <w:p>
      <w:pPr>
        <w:pStyle w:val="Heading2"/>
      </w:pPr>
      <w:r>
        <w:t xml:space="preserve">Doc.6.Anexos.1a. Archimate</w:t>
      </w:r>
    </w:p>
    <w:bookmarkStart w:id="0" w:name="fig:Doc.6.Anexos.1a.Archimate"/>
    <w:p>
      <w:pPr>
        <w:pStyle w:val="CaptionedFigure"/>
      </w:pPr>
      <w:bookmarkStart w:id="178" w:name="fig:Doc.6.Anexos.1a.Archimate"/>
      <w:r>
        <w:drawing>
          <wp:inline>
            <wp:extent cx="5943600" cy="6331226"/>
            <wp:effectExtent b="0" l="0" r="0" t="0"/>
            <wp:docPr descr="Figure 21: Vista. Doc.6.Anexos.1a. Archimate" title="" id="176" name="Picture"/>
            <a:graphic>
              <a:graphicData uri="http://schemas.openxmlformats.org/drawingml/2006/picture">
                <pic:pic>
                  <pic:nvPicPr>
                    <pic:cNvPr descr="images/Doc.6.Anexos.1a.Archimate.png" id="177" name="Picture"/>
                    <pic:cNvPicPr>
                      <a:picLocks noChangeArrowheads="1" noChangeAspect="1"/>
                    </pic:cNvPicPr>
                  </pic:nvPicPr>
                  <pic:blipFill>
                    <a:blip r:embed="rId175"/>
                    <a:stretch>
                      <a:fillRect/>
                    </a:stretch>
                  </pic:blipFill>
                  <pic:spPr bwMode="auto">
                    <a:xfrm>
                      <a:off x="0" y="0"/>
                      <a:ext cx="5943600" cy="6331226"/>
                    </a:xfrm>
                    <a:prstGeom prst="rect">
                      <a:avLst/>
                    </a:prstGeom>
                    <a:noFill/>
                    <a:ln w="9525">
                      <a:noFill/>
                      <a:headEnd/>
                      <a:tailEnd/>
                    </a:ln>
                  </pic:spPr>
                </pic:pic>
              </a:graphicData>
            </a:graphic>
          </wp:inline>
        </w:drawing>
      </w:r>
      <w:bookmarkEnd w:id="178"/>
    </w:p>
    <w:p>
      <w:pPr>
        <w:pStyle w:val="ImageCaption"/>
      </w:pPr>
      <w:r>
        <w:t xml:space="preserve">Figure 21: Vista. Doc.6.Anexos.1a. Archimate</w:t>
      </w:r>
    </w:p>
    <w:bookmarkEnd w:id="0"/>
    <w:p>
      <w:pPr>
        <w:pStyle w:val="BodyText"/>
      </w:pPr>
      <w:r>
        <w:t xml:space="preserve">Simplificación del lengiuaje estándar de descripción de arquitectura usado en el proyecto actual, Módulos Central Sistema Único de Información, de PGN.</w:t>
      </w:r>
    </w:p>
    <w:p>
      <w:pPr>
        <w:pStyle w:val="BodyText"/>
      </w:pPr>
      <w:r>
        <w:t xml:space="preserve">A manera de leyenda, el siguiente ejemplo hace demostración breve de la manera cómo el estándar Archimate 3.0+ puede representar a los procesos de negocio, componentes de aplicación, y tecnologías e infraestructura dentro de los aspectos del proyecto actual. Así mismo demuestra, la relación entre elementos y cómo se soportan mutuamente con el objeto de especificar, en este caso, un proceso.</w:t>
      </w:r>
    </w:p>
    <w:p>
      <w:pPr>
        <w:pStyle w:val="BodyText"/>
      </w:pPr>
      <w:r>
        <w:t xml:space="preserve">Fuente: https://www.leanix.net/en/wiki/ea/what-is-archimate#ArchiMate-example</w:t>
      </w:r>
    </w:p>
    <w:p>
      <w:pPr>
        <w:pStyle w:val="BodyText"/>
      </w:pPr>
      <w:r>
        <w:t xml:space="preserve">El estandar completo puede ser complementado de los sitios oficiales y públicos del OpenGroup, https://www.google.com/url?sa=t&amp;source=web&amp;rct=j&amp;opi=89978449&amp;url=https://www.opengroup.org/archimate-forum/archimate-overview&amp;ved=2ahUKEwjuibvxlLGGAxW5VzABHQBgBgwQFnoECBAQAQ&amp;usg=AOvVaw28xEDPm1BrbapO4oCaUYb9.</w:t>
      </w:r>
    </w:p>
    <w:bookmarkStart w:id="179" w:name="catálogo-de-elementos-20"/>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pPr>
        <w:pStyle w:val="BodyText"/>
      </w:pPr>
      <w:r>
        <w:rPr>
          <w:rStyle w:val="VerbatimChar"/>
        </w:rPr>
        <w:t xml:space="preserve">Generated on: Tue May 28 2024 16:27:41 GMT-0500 (COT)</w:t>
      </w:r>
    </w:p>
    <w:bookmarkEnd w:id="179"/>
    <w:bookmarkEnd w:id="180"/>
    <w:bookmarkEnd w:id="18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75" Target="media/rId175.png"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110" Target="media/rId110.png" /><Relationship Type="http://schemas.openxmlformats.org/officeDocument/2006/relationships/image" Id="rId123" Target="media/rId123.png" /><Relationship Type="http://schemas.openxmlformats.org/officeDocument/2006/relationships/image" Id="rId117" Target="media/rId117.png" /><Relationship Type="http://schemas.openxmlformats.org/officeDocument/2006/relationships/image" Id="rId76" Target="media/rId76.png" /><Relationship Type="http://schemas.openxmlformats.org/officeDocument/2006/relationships/image" Id="rId82" Target="media/rId82.png" /><Relationship Type="http://schemas.openxmlformats.org/officeDocument/2006/relationships/image" Id="rId130" Target="media/rId130.png" /><Relationship Type="http://schemas.openxmlformats.org/officeDocument/2006/relationships/image" Id="rId137" Target="media/rId137.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67" Target="media/rId67.png" /><Relationship Type="http://schemas.openxmlformats.org/officeDocument/2006/relationships/image" Id="rId89" Target="media/rId89.png" /><Relationship Type="http://schemas.openxmlformats.org/officeDocument/2006/relationships/image" Id="rId144" Target="media/rId144.png" /><Relationship Type="http://schemas.openxmlformats.org/officeDocument/2006/relationships/image" Id="rId150" Target="media/rId150.png" /><Relationship Type="http://schemas.openxmlformats.org/officeDocument/2006/relationships/image" Id="rId156" Target="media/rId156.png" /><Relationship Type="http://schemas.openxmlformats.org/officeDocument/2006/relationships/image" Id="rId162" Target="media/rId162.png" /><Relationship Type="http://schemas.openxmlformats.org/officeDocument/2006/relationships/image" Id="rId168" Target="media/rId168.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2024-05-29T11:04:47Z</dcterms:created>
  <dcterms:modified xsi:type="dcterms:W3CDTF">2024-05-29T11:04:47Z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