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5.png" ContentType="image/png"/>
  <Override PartName="/word/media/rId21.png" ContentType="image/png"/>
  <Override PartName="/word/media/rId27.png" ContentType="image/png"/>
  <Override PartName="/word/media/rId87.png" ContentType="image/png"/>
  <Override PartName="/word/media/rId93.png" ContentType="image/png"/>
  <Override PartName="/word/media/rId73.png" ContentType="image/png"/>
  <Override PartName="/word/media/rId100.png" ContentType="image/png"/>
  <Override PartName="/word/media/rId107.png" ContentType="image/png"/>
  <Override PartName="/word/media/rId49.png" ContentType="image/png"/>
  <Override PartName="/word/media/rId56.png" ContentType="image/png"/>
  <Override PartName="/word/media/rId64.png" ContentType="image/png"/>
  <Override PartName="/word/media/rId8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software"/>
    <w:p>
      <w:pPr>
        <w:pStyle w:val="Heading1"/>
      </w:pPr>
      <w:r>
        <w:t xml:space="preserve">Arquitectura de Software</w:t>
      </w:r>
    </w:p>
    <w:p>
      <w:pPr>
        <w:numPr>
          <w:ilvl w:val="0"/>
          <w:numId w:val="1001"/>
        </w:numPr>
        <w:pStyle w:val="Compact"/>
      </w:pPr>
      <w:hyperlink w:anchor="X4bcd74c63be08ea1b7930f8ac7c91e6b7bd7d68">
        <w:r>
          <w:rPr>
            <w:rStyle w:val="Hyperlink"/>
          </w:rPr>
          <w:t xml:space="preserve">Diagrama de Arquitectura de la Solución Propuesta: vista de integración</w:t>
        </w:r>
      </w:hyperlink>
    </w:p>
    <w:p>
      <w:pPr>
        <w:numPr>
          <w:ilvl w:val="1"/>
          <w:numId w:val="1002"/>
        </w:numPr>
        <w:pStyle w:val="Compact"/>
      </w:pPr>
      <w:hyperlink w:anchor="migracion.1a.a.siu-contexto">
        <w:r>
          <w:rPr>
            <w:rStyle w:val="Hyperlink"/>
          </w:rPr>
          <w:t xml:space="preserve">Migracion.1a.a.SIU Contexto</w:t>
        </w:r>
      </w:hyperlink>
    </w:p>
    <w:p>
      <w:pPr>
        <w:numPr>
          <w:ilvl w:val="1"/>
          <w:numId w:val="1002"/>
        </w:numPr>
        <w:pStyle w:val="Compact"/>
      </w:pPr>
      <w:hyperlink w:anchor="migracion.1a.b.siu-módulos">
        <w:r>
          <w:rPr>
            <w:rStyle w:val="Hyperlink"/>
          </w:rPr>
          <w:t xml:space="preserve">Migracion.1a.b.SIU Módulos</w:t>
        </w:r>
      </w:hyperlink>
    </w:p>
    <w:p>
      <w:pPr>
        <w:numPr>
          <w:ilvl w:val="0"/>
          <w:numId w:val="1001"/>
        </w:numPr>
        <w:pStyle w:val="Compact"/>
      </w:pPr>
      <w:hyperlink w:anchor="X4dc98b352ab69cb3b02bc100cd7d8f93451dfaa">
        <w:r>
          <w:rPr>
            <w:rStyle w:val="Hyperlink"/>
          </w:rPr>
          <w:t xml:space="preserve">Diagrama de Arquitectura de la solución propuesta: vista física</w:t>
        </w:r>
      </w:hyperlink>
    </w:p>
    <w:p>
      <w:pPr>
        <w:numPr>
          <w:ilvl w:val="1"/>
          <w:numId w:val="1003"/>
        </w:numPr>
        <w:pStyle w:val="Compact"/>
      </w:pPr>
      <w:hyperlink w:anchor="lineabase.0.siu-applicación.-física">
        <w:r>
          <w:rPr>
            <w:rStyle w:val="Hyperlink"/>
          </w:rPr>
          <w:t xml:space="preserve">Lineabase.0.SIU applicación. física</w:t>
        </w:r>
      </w:hyperlink>
    </w:p>
    <w:p>
      <w:pPr>
        <w:numPr>
          <w:ilvl w:val="0"/>
          <w:numId w:val="1001"/>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4"/>
        </w:numPr>
        <w:pStyle w:val="Compact"/>
      </w:pPr>
      <w:hyperlink w:anchor="migracion.1a.b.siu-módulos">
        <w:r>
          <w:rPr>
            <w:rStyle w:val="Hyperlink"/>
          </w:rPr>
          <w:t xml:space="preserve">Migracion.1a.b.SIU Módulos</w:t>
        </w:r>
      </w:hyperlink>
    </w:p>
    <w:p>
      <w:pPr>
        <w:numPr>
          <w:ilvl w:val="1"/>
          <w:numId w:val="1004"/>
        </w:numPr>
        <w:pStyle w:val="Compact"/>
      </w:pPr>
      <w:hyperlink w:anchor="riesgos.1.-migración-funcional">
        <w:r>
          <w:rPr>
            <w:rStyle w:val="Hyperlink"/>
          </w:rPr>
          <w:t xml:space="preserve">Riesgos.1. Migración funcional</w:t>
        </w:r>
      </w:hyperlink>
    </w:p>
    <w:p>
      <w:pPr>
        <w:numPr>
          <w:ilvl w:val="1"/>
          <w:numId w:val="1004"/>
        </w:numPr>
        <w:pStyle w:val="Compact"/>
      </w:pPr>
      <w:hyperlink w:anchor="riesgos.2.-modelo-riesgo-rsg10">
        <w:r>
          <w:rPr>
            <w:rStyle w:val="Hyperlink"/>
          </w:rPr>
          <w:t xml:space="preserve">Riesgos.2. Modelo Riesgo RSG10</w:t>
        </w:r>
      </w:hyperlink>
    </w:p>
    <w:p>
      <w:pPr>
        <w:numPr>
          <w:ilvl w:val="1"/>
          <w:numId w:val="1004"/>
        </w:numPr>
        <w:pStyle w:val="Compact"/>
      </w:pPr>
      <w:hyperlink w:anchor="riesgos.3.-modelo-riesgo-rsg11">
        <w:r>
          <w:rPr>
            <w:rStyle w:val="Hyperlink"/>
          </w:rPr>
          <w:t xml:space="preserve">Riesgos.3. Modelo Riesgo RSG11</w:t>
        </w:r>
      </w:hyperlink>
    </w:p>
    <w:p>
      <w:pPr>
        <w:numPr>
          <w:ilvl w:val="0"/>
          <w:numId w:val="1001"/>
        </w:numPr>
        <w:pStyle w:val="Compact"/>
      </w:pPr>
      <w:hyperlink w:anchor="Xdc50584a90309c55a90b05f62746e1bd74eb6ab">
        <w:r>
          <w:rPr>
            <w:rStyle w:val="Hyperlink"/>
          </w:rPr>
          <w:t xml:space="preserve">Diagrama de Arquitectura de la Solución Propuesta: interoperabilidad</w:t>
        </w:r>
      </w:hyperlink>
    </w:p>
    <w:p>
      <w:pPr>
        <w:numPr>
          <w:ilvl w:val="1"/>
          <w:numId w:val="1005"/>
        </w:numPr>
        <w:pStyle w:val="Compact"/>
      </w:pPr>
      <w:hyperlink w:anchor="migracion.1c.siu-modulos-colaboración">
        <w:r>
          <w:rPr>
            <w:rStyle w:val="Hyperlink"/>
          </w:rPr>
          <w:t xml:space="preserve">Migracion.1c.SIU Modulos Colaboración</w:t>
        </w:r>
      </w:hyperlink>
    </w:p>
    <w:p>
      <w:pPr>
        <w:numPr>
          <w:ilvl w:val="0"/>
          <w:numId w:val="1001"/>
        </w:numPr>
        <w:pStyle w:val="Compact"/>
      </w:pPr>
      <w:hyperlink w:anchor="X994121053ec5ad40945da8aff5671caf16af0b1">
        <w:r>
          <w:rPr>
            <w:rStyle w:val="Hyperlink"/>
          </w:rPr>
          <w:t xml:space="preserve">Diagrama de Arquitectura de la Solución Propuesta: gestión de autenticación,</w:t>
        </w:r>
        <w:r>
          <w:rPr>
            <w:rStyle w:val="Hyperlink"/>
          </w:rPr>
          <w:t xml:space="preserve"> </w:t>
        </w:r>
        <w:r>
          <w:rPr>
            <w:rStyle w:val="Hyperlink"/>
          </w:rPr>
          <w:t xml:space="preserve">usuarios y roles</w:t>
        </w:r>
      </w:hyperlink>
    </w:p>
    <w:p>
      <w:pPr>
        <w:numPr>
          <w:ilvl w:val="1"/>
          <w:numId w:val="1006"/>
        </w:numPr>
        <w:pStyle w:val="Compact"/>
      </w:pPr>
      <w:hyperlink w:anchor="seguridad.2.-lineabase.0.siu-applicación">
        <w:r>
          <w:rPr>
            <w:rStyle w:val="Hyperlink"/>
          </w:rPr>
          <w:t xml:space="preserve">Seguridad.2. Lineabase.0.SIU Applicación</w:t>
        </w:r>
      </w:hyperlink>
    </w:p>
    <w:p>
      <w:pPr>
        <w:numPr>
          <w:ilvl w:val="0"/>
          <w:numId w:val="1001"/>
        </w:numPr>
        <w:pStyle w:val="Compact"/>
      </w:pPr>
      <w:hyperlink w:anchor="X12e6f74122d71f6021b2ce90890c94d29b6d7d7">
        <w:r>
          <w:rPr>
            <w:rStyle w:val="Hyperlink"/>
          </w:rPr>
          <w:t xml:space="preserve">Diagrama de Clases y Componentes de solución</w:t>
        </w:r>
      </w:hyperlink>
    </w:p>
    <w:p>
      <w:pPr>
        <w:numPr>
          <w:ilvl w:val="1"/>
          <w:numId w:val="1007"/>
        </w:numPr>
        <w:pStyle w:val="Compact"/>
      </w:pPr>
      <w:hyperlink w:anchor="migracion.1b.1.-siu-módulos-componentes">
        <w:r>
          <w:rPr>
            <w:rStyle w:val="Hyperlink"/>
          </w:rPr>
          <w:t xml:space="preserve">Migracion.1b.1. SIU Módulos Componentes</w:t>
        </w:r>
      </w:hyperlink>
    </w:p>
    <w:p>
      <w:pPr>
        <w:numPr>
          <w:ilvl w:val="1"/>
          <w:numId w:val="1007"/>
        </w:numPr>
        <w:pStyle w:val="Compact"/>
      </w:pPr>
      <w:hyperlink w:anchor="X94ce159eae10be57afd13515fdf00a0751e6438">
        <w:r>
          <w:rPr>
            <w:rStyle w:val="Hyperlink"/>
          </w:rPr>
          <w:t xml:space="preserve">Migracion.1b.2. SIU Módulos Componentes. Brecha</w:t>
        </w:r>
      </w:hyperlink>
    </w:p>
    <w:p>
      <w:pPr>
        <w:numPr>
          <w:ilvl w:val="0"/>
          <w:numId w:val="1001"/>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08"/>
        </w:numPr>
        <w:pStyle w:val="Compact"/>
      </w:pPr>
      <w:hyperlink w:anchor="migracion.4.-ci">
        <w:r>
          <w:rPr>
            <w:rStyle w:val="Hyperlink"/>
          </w:rPr>
          <w:t xml:space="preserve">Migracion.4. CI</w:t>
        </w:r>
      </w:hyperlink>
    </w:p>
    <w:p>
      <w:pPr>
        <w:numPr>
          <w:ilvl w:val="0"/>
          <w:numId w:val="1001"/>
        </w:numPr>
        <w:pStyle w:val="Compact"/>
      </w:pPr>
      <w:hyperlink w:anchor="X3360ee6817b0582a1ed99b427fa6499dbe23c70">
        <w:r>
          <w:rPr>
            <w:rStyle w:val="Hyperlink"/>
          </w:rPr>
          <w:t xml:space="preserve">Documento de Relación de Tecnologías y Licenciamiento</w:t>
        </w:r>
      </w:hyperlink>
    </w:p>
    <w:p>
      <w:pPr>
        <w:numPr>
          <w:ilvl w:val="1"/>
          <w:numId w:val="1009"/>
        </w:numPr>
        <w:pStyle w:val="Compact"/>
      </w:pPr>
      <w:hyperlink w:anchor="migracion.5.-licenciamiento">
        <w:r>
          <w:rPr>
            <w:rStyle w:val="Hyperlink"/>
          </w:rPr>
          <w:t xml:space="preserve">Migracion.5. Licenciamiento</w:t>
        </w:r>
      </w:hyperlink>
    </w:p>
    <w:p>
      <w:r>
        <w:br w:type="page"/>
      </w:r>
    </w:p>
    <w:bookmarkEnd w:id="20"/>
    <w:bookmarkStart w:id="34" w:name="Xe4f2a40a634edfe7b92cb05dd2ed88824a92b51"/>
    <w:p>
      <w:pPr>
        <w:pStyle w:val="Heading1"/>
      </w:pPr>
      <w:r>
        <w:t xml:space="preserve">Diagrama de Arquitectura de la Solución Propuesta: vista de integración</w:t>
      </w:r>
    </w:p>
    <w:bookmarkStart w:id="26" w:name="migracion.1a.a.siu-contexto"/>
    <w:p>
      <w:pPr>
        <w:pStyle w:val="Heading2"/>
      </w:pPr>
      <w:r>
        <w:t xml:space="preserve">Migracion.1a.a.SIU Contexto</w:t>
      </w:r>
    </w:p>
    <w:bookmarkStart w:id="0" w:name="fig:Migracion.1a.a.SIUContexto"/>
    <w:p>
      <w:pPr>
        <w:pStyle w:val="CaptionedFigure"/>
      </w:pPr>
      <w:bookmarkStart w:id="24" w:name="fig:Migracion.1a.a.SIUContexto"/>
      <w:r>
        <w:drawing>
          <wp:inline>
            <wp:extent cx="5943600" cy="4263886"/>
            <wp:effectExtent b="0" l="0" r="0" t="0"/>
            <wp:docPr descr="Figure 1: Diagram: Migracion.1a.a.SIU Contexto" title="" id="22" name="Picture"/>
            <a:graphic>
              <a:graphicData uri="http://schemas.openxmlformats.org/drawingml/2006/picture">
                <pic:pic>
                  <pic:nvPicPr>
                    <pic:cNvPr descr="images/Migracion.1a.a.SIUContexto.png" id="23" name="Picture"/>
                    <pic:cNvPicPr>
                      <a:picLocks noChangeArrowheads="1" noChangeAspect="1"/>
                    </pic:cNvPicPr>
                  </pic:nvPicPr>
                  <pic:blipFill>
                    <a:blip r:embed="rId21"/>
                    <a:stretch>
                      <a:fillRect/>
                    </a:stretch>
                  </pic:blipFill>
                  <pic:spPr bwMode="auto">
                    <a:xfrm>
                      <a:off x="0" y="0"/>
                      <a:ext cx="5943600" cy="4263886"/>
                    </a:xfrm>
                    <a:prstGeom prst="rect">
                      <a:avLst/>
                    </a:prstGeom>
                    <a:noFill/>
                    <a:ln w="9525">
                      <a:noFill/>
                      <a:headEnd/>
                      <a:tailEnd/>
                    </a:ln>
                  </pic:spPr>
                </pic:pic>
              </a:graphicData>
            </a:graphic>
          </wp:inline>
        </w:drawing>
      </w:r>
      <w:bookmarkEnd w:id="24"/>
    </w:p>
    <w:p>
      <w:pPr>
        <w:pStyle w:val="ImageCaption"/>
      </w:pPr>
      <w:r>
        <w:t xml:space="preserve">Figure 1: Diagram: Migracion.1a.a.SIU Contexto</w:t>
      </w:r>
    </w:p>
    <w:bookmarkEnd w:id="0"/>
    <w:p>
      <w:pPr>
        <w:pStyle w:val="BodyText"/>
      </w:pPr>
      <w:r>
        <w:t xml:space="preserve">La vista presenta en contexto a los módulos SUI migrados y el estilo de comunicación vía API sincreonica/asincrónica.</w:t>
      </w:r>
    </w:p>
    <w:p>
      <w:pPr>
        <w:pStyle w:val="BodyText"/>
      </w:pPr>
      <w:r>
        <w:t xml:space="preserve">Cada módulo migrado atiende al funcionario que le corresponde, p. ejemplo, Relatoría atiende a la depedencia Jurídica de la PGN. Los módulos comparten su información mediante el API local presente dentro de cada uno. Esto es, la información se mantiene protegida en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almacen de datos con otro.</w:t>
      </w:r>
    </w:p>
    <w:bookmarkStart w:id="2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 2</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bookmarkEnd w:id="25"/>
    <w:bookmarkEnd w:id="26"/>
    <w:bookmarkStart w:id="33" w:name="migracion.1a.b.siu-módulos"/>
    <w:p>
      <w:pPr>
        <w:pStyle w:val="Heading2"/>
      </w:pPr>
      <w:r>
        <w:t xml:space="preserve">Migracion.1a.b.SIU Módulos</w:t>
      </w:r>
    </w:p>
    <w:bookmarkStart w:id="0" w:name="fig:Migracion.1a.b.SIUMódulos"/>
    <w:p>
      <w:pPr>
        <w:pStyle w:val="CaptionedFigure"/>
      </w:pPr>
      <w:bookmarkStart w:id="30" w:name="fig:Migracion.1a.b.SIUMódulos"/>
      <w:r>
        <w:drawing>
          <wp:inline>
            <wp:extent cx="5943600" cy="3833926"/>
            <wp:effectExtent b="0" l="0" r="0" t="0"/>
            <wp:docPr descr="Figure 2: Diagram: Migracion.1a.b.SIU Módulos" title="" id="28" name="Picture"/>
            <a:graphic>
              <a:graphicData uri="http://schemas.openxmlformats.org/drawingml/2006/picture">
                <pic:pic>
                  <pic:nvPicPr>
                    <pic:cNvPr descr="images/Migracion.1a.b.SIUMódulos.png" id="29"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30"/>
    </w:p>
    <w:p>
      <w:pPr>
        <w:pStyle w:val="ImageCaption"/>
      </w:pPr>
      <w:r>
        <w:t xml:space="preserve">Figure 2: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0"/>
        </w:numPr>
        <w:pStyle w:val="Compact"/>
      </w:pPr>
      <w:r>
        <w:t xml:space="preserve">cc:Presentación</w:t>
      </w:r>
    </w:p>
    <w:p>
      <w:pPr>
        <w:numPr>
          <w:ilvl w:val="0"/>
          <w:numId w:val="1010"/>
        </w:numPr>
        <w:pStyle w:val="Compact"/>
      </w:pPr>
      <w:r>
        <w:t xml:space="preserve">cc:Servicios de aplicación</w:t>
      </w:r>
    </w:p>
    <w:p>
      <w:pPr>
        <w:numPr>
          <w:ilvl w:val="0"/>
          <w:numId w:val="1010"/>
        </w:numPr>
        <w:pStyle w:val="Compact"/>
      </w:pPr>
      <w:r>
        <w:t xml:space="preserve">cc:Portales y canales</w:t>
      </w:r>
    </w:p>
    <w:p>
      <w:pPr>
        <w:numPr>
          <w:ilvl w:val="0"/>
          <w:numId w:val="1010"/>
        </w:numPr>
        <w:pStyle w:val="Compact"/>
      </w:pPr>
      <w:r>
        <w:t xml:space="preserve">cc:Administración y configuración</w:t>
      </w:r>
    </w:p>
    <w:p>
      <w:pPr>
        <w:numPr>
          <w:ilvl w:val="0"/>
          <w:numId w:val="1010"/>
        </w:numPr>
        <w:pStyle w:val="Compact"/>
      </w:pPr>
      <w:r>
        <w:t xml:space="preserve">cc:Almacenamiento</w:t>
      </w:r>
    </w:p>
    <w:bookmarkStart w:id="3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31"/>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32"/>
    <w:bookmarkEnd w:id="33"/>
    <w:bookmarkEnd w:id="34"/>
    <w:bookmarkStart w:id="42" w:name="Xbf8bfd0a1cfbc14d4ee8f03a4fd7d0d5abb5818"/>
    <w:p>
      <w:pPr>
        <w:pStyle w:val="Heading1"/>
      </w:pPr>
      <w:r>
        <w:t xml:space="preserve">Diagrama de Arquitectura de la solución propuesta: vista física</w:t>
      </w:r>
    </w:p>
    <w:bookmarkStart w:id="39" w:name="lineabase.0.siu-applicación.-física"/>
    <w:p>
      <w:pPr>
        <w:pStyle w:val="Heading2"/>
      </w:pPr>
      <w:r>
        <w:t xml:space="preserve">Lineabase.0.SIU applicación. física</w:t>
      </w:r>
    </w:p>
    <w:bookmarkStart w:id="0" w:name="fig:Lineabase.0.SIUapplicación.física"/>
    <w:p>
      <w:pPr>
        <w:pStyle w:val="CaptionedFigure"/>
      </w:pPr>
      <w:bookmarkStart w:id="38" w:name="fig:Lineabase.0.SIUapplicación.física"/>
      <w:r>
        <w:drawing>
          <wp:inline>
            <wp:extent cx="5943600" cy="3905662"/>
            <wp:effectExtent b="0" l="0" r="0" t="0"/>
            <wp:docPr descr="Figure 3: Diagram: Lineabase.0.SIU applicación. física" title="" id="36" name="Picture"/>
            <a:graphic>
              <a:graphicData uri="http://schemas.openxmlformats.org/drawingml/2006/picture">
                <pic:pic>
                  <pic:nvPicPr>
                    <pic:cNvPr descr="images/Lineabase.0.SIUapplicación.física.png" id="37" name="Picture"/>
                    <pic:cNvPicPr>
                      <a:picLocks noChangeArrowheads="1" noChangeAspect="1"/>
                    </pic:cNvPicPr>
                  </pic:nvPicPr>
                  <pic:blipFill>
                    <a:blip r:embed="rId35"/>
                    <a:stretch>
                      <a:fillRect/>
                    </a:stretch>
                  </pic:blipFill>
                  <pic:spPr bwMode="auto">
                    <a:xfrm>
                      <a:off x="0" y="0"/>
                      <a:ext cx="5943600" cy="3905662"/>
                    </a:xfrm>
                    <a:prstGeom prst="rect">
                      <a:avLst/>
                    </a:prstGeom>
                    <a:noFill/>
                    <a:ln w="9525">
                      <a:noFill/>
                      <a:headEnd/>
                      <a:tailEnd/>
                    </a:ln>
                  </pic:spPr>
                </pic:pic>
              </a:graphicData>
            </a:graphic>
          </wp:inline>
        </w:drawing>
      </w:r>
      <w:bookmarkEnd w:id="38"/>
    </w:p>
    <w:p>
      <w:pPr>
        <w:pStyle w:val="ImageCaption"/>
      </w:pPr>
      <w:r>
        <w:t xml:space="preserve">Figure 3: Diagram: Lineabase.0.SIU applicación.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tecnologeia física (hardware) implementados en la Fase I y requeridos por Fase II (presente proyecto).</w:t>
      </w:r>
    </w:p>
    <w:bookmarkEnd w:id="39"/>
    <w:bookmarkStart w:id="41"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1"/>
        </w:numPr>
        <w:pStyle w:val="Compact"/>
      </w:pPr>
      <w:r>
        <w:t xml:space="preserve">Runtime: Es el servicio que interactúa con el usuario final (GUI) elaborado en Angular 11</w:t>
      </w:r>
    </w:p>
    <w:p>
      <w:pPr>
        <w:numPr>
          <w:ilvl w:val="0"/>
          <w:numId w:val="1011"/>
        </w:numPr>
        <w:pStyle w:val="Compact"/>
      </w:pPr>
      <w:r>
        <w:t xml:space="preserve">API Tx: Servicio api rest base node encargado de realizar las transacciones básicas CRUD</w:t>
      </w:r>
    </w:p>
    <w:p>
      <w:pPr>
        <w:numPr>
          <w:ilvl w:val="0"/>
          <w:numId w:val="1011"/>
        </w:numPr>
        <w:pStyle w:val="Compact"/>
      </w:pPr>
      <w:r>
        <w:t xml:space="preserve">API Config / Seguridad. Servicio Web API .Net Framework encargado de gestionar características con la autenticación y configuración</w:t>
      </w:r>
    </w:p>
    <w:p>
      <w:pPr>
        <w:pStyle w:val="FirstParagraph"/>
      </w:pPr>
    </w:p>
    <w:bookmarkStart w:id="40"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40"/>
    <w:bookmarkEnd w:id="41"/>
    <w:bookmarkEnd w:id="42"/>
    <w:bookmarkStart w:id="72" w:name="X98ba13e043150ce0d5221d6c2fe8555c87844df"/>
    <w:p>
      <w:pPr>
        <w:pStyle w:val="Heading1"/>
      </w:pPr>
      <w:r>
        <w:t xml:space="preserve">Diagrama de Arquitectura de la Solución Propuesta: motivadores del negocio</w:t>
      </w:r>
    </w:p>
    <w:bookmarkStart w:id="48" w:name="migracion.1a.b.siu-módulos-1"/>
    <w:p>
      <w:pPr>
        <w:pStyle w:val="Heading2"/>
      </w:pPr>
      <w:r>
        <w:t xml:space="preserve">Migracion.1a.b.SIU Módulos</w:t>
      </w:r>
    </w:p>
    <w:bookmarkStart w:id="0" w:name="fig:Migracion.1a.b.SIUMódulos"/>
    <w:p>
      <w:pPr>
        <w:pStyle w:val="CaptionedFigure"/>
      </w:pPr>
      <w:bookmarkStart w:id="45" w:name="fig:Migracion.1a.b.SIUMódulos"/>
      <w:r>
        <w:drawing>
          <wp:inline>
            <wp:extent cx="5943600" cy="3833926"/>
            <wp:effectExtent b="0" l="0" r="0" t="0"/>
            <wp:docPr descr="Figure 4: Diagram: Migracion.1a.b.SIU Módulos" title="" id="43" name="Picture"/>
            <a:graphic>
              <a:graphicData uri="http://schemas.openxmlformats.org/drawingml/2006/picture">
                <pic:pic>
                  <pic:nvPicPr>
                    <pic:cNvPr descr="images/Migracion.1a.b.SIUMódulos.png" id="44"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45"/>
    </w:p>
    <w:p>
      <w:pPr>
        <w:pStyle w:val="ImageCaption"/>
      </w:pPr>
      <w:r>
        <w:t xml:space="preserve">Figure 4: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2"/>
        </w:numPr>
        <w:pStyle w:val="Compact"/>
      </w:pPr>
      <w:r>
        <w:t xml:space="preserve">cc:Presentación</w:t>
      </w:r>
    </w:p>
    <w:p>
      <w:pPr>
        <w:numPr>
          <w:ilvl w:val="0"/>
          <w:numId w:val="1012"/>
        </w:numPr>
        <w:pStyle w:val="Compact"/>
      </w:pPr>
      <w:r>
        <w:t xml:space="preserve">cc:Servicios de aplicación</w:t>
      </w:r>
    </w:p>
    <w:p>
      <w:pPr>
        <w:numPr>
          <w:ilvl w:val="0"/>
          <w:numId w:val="1012"/>
        </w:numPr>
        <w:pStyle w:val="Compact"/>
      </w:pPr>
      <w:r>
        <w:t xml:space="preserve">cc:Portales y canales</w:t>
      </w:r>
    </w:p>
    <w:p>
      <w:pPr>
        <w:numPr>
          <w:ilvl w:val="0"/>
          <w:numId w:val="1012"/>
        </w:numPr>
        <w:pStyle w:val="Compact"/>
      </w:pPr>
      <w:r>
        <w:t xml:space="preserve">cc:Administración y configuración</w:t>
      </w:r>
    </w:p>
    <w:p>
      <w:pPr>
        <w:numPr>
          <w:ilvl w:val="0"/>
          <w:numId w:val="1012"/>
        </w:numPr>
        <w:pStyle w:val="Compact"/>
      </w:pPr>
      <w:r>
        <w:t xml:space="preserve">cc:Almacenamiento</w:t>
      </w:r>
    </w:p>
    <w:bookmarkStart w:id="46"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46"/>
    <w:bookmarkStart w:id="47"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47"/>
    <w:bookmarkEnd w:id="48"/>
    <w:bookmarkStart w:id="55" w:name="riesgos.1.-migración-funcional"/>
    <w:p>
      <w:pPr>
        <w:pStyle w:val="Heading2"/>
      </w:pPr>
      <w:r>
        <w:t xml:space="preserve">Riesgos.1. Migración funcional</w:t>
      </w:r>
    </w:p>
    <w:bookmarkStart w:id="0" w:name="fig:Riesgos.1.Migraciónfuncional"/>
    <w:p>
      <w:pPr>
        <w:pStyle w:val="CaptionedFigure"/>
      </w:pPr>
      <w:bookmarkStart w:id="52" w:name="fig:Riesgos.1.Migraciónfuncional"/>
      <w:r>
        <w:drawing>
          <wp:inline>
            <wp:extent cx="5943600" cy="3827553"/>
            <wp:effectExtent b="0" l="0" r="0" t="0"/>
            <wp:docPr descr="Figure 5: Diagram: Riesgos.1. Migración funcional" title="" id="50" name="Picture"/>
            <a:graphic>
              <a:graphicData uri="http://schemas.openxmlformats.org/drawingml/2006/picture">
                <pic:pic>
                  <pic:nvPicPr>
                    <pic:cNvPr descr="images/Riesgos.1.Migraciónfuncional.png" id="51" name="Picture"/>
                    <pic:cNvPicPr>
                      <a:picLocks noChangeArrowheads="1" noChangeAspect="1"/>
                    </pic:cNvPicPr>
                  </pic:nvPicPr>
                  <pic:blipFill>
                    <a:blip r:embed="rId49"/>
                    <a:stretch>
                      <a:fillRect/>
                    </a:stretch>
                  </pic:blipFill>
                  <pic:spPr bwMode="auto">
                    <a:xfrm>
                      <a:off x="0" y="0"/>
                      <a:ext cx="5943600" cy="3827553"/>
                    </a:xfrm>
                    <a:prstGeom prst="rect">
                      <a:avLst/>
                    </a:prstGeom>
                    <a:noFill/>
                    <a:ln w="9525">
                      <a:noFill/>
                      <a:headEnd/>
                      <a:tailEnd/>
                    </a:ln>
                  </pic:spPr>
                </pic:pic>
              </a:graphicData>
            </a:graphic>
          </wp:inline>
        </w:drawing>
      </w:r>
      <w:bookmarkEnd w:id="52"/>
    </w:p>
    <w:p>
      <w:pPr>
        <w:pStyle w:val="ImageCaption"/>
      </w:pPr>
      <w:r>
        <w:t xml:space="preserve">Figure 5: Diagram: Riesgos.1. Migración funcional</w:t>
      </w:r>
    </w:p>
    <w:bookmarkEnd w:id="0"/>
    <w:p>
      <w:pPr>
        <w:pStyle w:val="BodyText"/>
      </w:pPr>
      <w:r>
        <w:t xml:space="preserve">Riesgos de la migración funcional:</w:t>
      </w:r>
    </w:p>
    <w:p>
      <w:pPr>
        <w:numPr>
          <w:ilvl w:val="0"/>
          <w:numId w:val="1013"/>
        </w:numPr>
        <w:pStyle w:val="Compact"/>
      </w:pPr>
      <w:r>
        <w:t xml:space="preserve">RSG1. Estrategia CMS central</w:t>
      </w:r>
    </w:p>
    <w:p>
      <w:pPr>
        <w:numPr>
          <w:ilvl w:val="0"/>
          <w:numId w:val="1013"/>
        </w:numPr>
        <w:pStyle w:val="Compact"/>
      </w:pPr>
      <w:r>
        <w:t xml:space="preserve">RSG2. Motor de búsqueda</w:t>
      </w:r>
    </w:p>
    <w:p>
      <w:pPr>
        <w:numPr>
          <w:ilvl w:val="0"/>
          <w:numId w:val="1013"/>
        </w:numPr>
        <w:pStyle w:val="Compact"/>
      </w:pPr>
      <w:r>
        <w:t xml:space="preserve">RSG3. Estatego como BI</w:t>
      </w:r>
    </w:p>
    <w:p>
      <w:pPr>
        <w:numPr>
          <w:ilvl w:val="0"/>
          <w:numId w:val="1013"/>
        </w:numPr>
        <w:pStyle w:val="Compact"/>
      </w:pPr>
      <w:r>
        <w:t xml:space="preserve">RSG4. Conciliación y Doku</w:t>
      </w:r>
    </w:p>
    <w:p>
      <w:pPr>
        <w:numPr>
          <w:ilvl w:val="0"/>
          <w:numId w:val="1013"/>
        </w:numPr>
        <w:pStyle w:val="Compact"/>
      </w:pPr>
      <w:r>
        <w:t xml:space="preserve">RSG5. Gestión de sesiones / caducidad</w:t>
      </w:r>
    </w:p>
    <w:p>
      <w:pPr>
        <w:numPr>
          <w:ilvl w:val="0"/>
          <w:numId w:val="1013"/>
        </w:numPr>
        <w:pStyle w:val="Compact"/>
      </w:pPr>
      <w:r>
        <w:t xml:space="preserve">RSG6. Componentes de negocio</w:t>
      </w:r>
    </w:p>
    <w:p>
      <w:pPr>
        <w:numPr>
          <w:ilvl w:val="0"/>
          <w:numId w:val="1013"/>
        </w:numPr>
        <w:pStyle w:val="Compact"/>
      </w:pPr>
      <w:r>
        <w:t xml:space="preserve">RSG7. Asignación de roles y permisos de Acceso</w:t>
      </w:r>
    </w:p>
    <w:p>
      <w:pPr>
        <w:numPr>
          <w:ilvl w:val="0"/>
          <w:numId w:val="1013"/>
        </w:numPr>
        <w:pStyle w:val="Compact"/>
      </w:pPr>
      <w:r>
        <w:t xml:space="preserve">RSG8. Intentos de accesos no autorizados</w:t>
      </w:r>
    </w:p>
    <w:p>
      <w:pPr>
        <w:numPr>
          <w:ilvl w:val="0"/>
          <w:numId w:val="1013"/>
        </w:numPr>
        <w:pStyle w:val="Compact"/>
      </w:pPr>
      <w:r>
        <w:t xml:space="preserve">RSG9. Alteración de datos negocio</w:t>
      </w:r>
    </w:p>
    <w:p>
      <w:pPr>
        <w:numPr>
          <w:ilvl w:val="0"/>
          <w:numId w:val="1013"/>
        </w:numPr>
        <w:pStyle w:val="Compact"/>
      </w:pPr>
      <w:r>
        <w:t xml:space="preserve">RSG10. Validación decisiones de arquitectura</w:t>
      </w:r>
    </w:p>
    <w:bookmarkStart w:id="53" w:name="acciones-de-mitigación"/>
    <w:p>
      <w:pPr>
        <w:pStyle w:val="Heading3"/>
      </w:pPr>
      <w:r>
        <w:t xml:space="preserve">Acciones de Mitigación</w:t>
      </w:r>
    </w:p>
    <w:p>
      <w:pPr>
        <w:numPr>
          <w:ilvl w:val="0"/>
          <w:numId w:val="1014"/>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4"/>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4"/>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4"/>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4"/>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3"/>
    <w:bookmarkStart w:id="5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54"/>
    <w:bookmarkEnd w:id="55"/>
    <w:bookmarkStart w:id="63" w:name="riesgos.2.-modelo-riesgo-rsg10"/>
    <w:p>
      <w:pPr>
        <w:pStyle w:val="Heading2"/>
      </w:pPr>
      <w:r>
        <w:t xml:space="preserve">Riesgos.2. Modelo Riesgo RSG10</w:t>
      </w:r>
    </w:p>
    <w:bookmarkStart w:id="0" w:name="fig:Riesgos.2.ModeloRiesgoRSG10"/>
    <w:p>
      <w:pPr>
        <w:pStyle w:val="CaptionedFigure"/>
      </w:pPr>
      <w:bookmarkStart w:id="59" w:name="fig:Riesgos.2.ModeloRiesgoRSG10"/>
      <w:r>
        <w:drawing>
          <wp:inline>
            <wp:extent cx="5943600" cy="6154287"/>
            <wp:effectExtent b="0" l="0" r="0" t="0"/>
            <wp:docPr descr="Figure 6: Diagram: Riesgos.2. Modelo Riesgo RSG10" title="" id="57" name="Picture"/>
            <a:graphic>
              <a:graphicData uri="http://schemas.openxmlformats.org/drawingml/2006/picture">
                <pic:pic>
                  <pic:nvPicPr>
                    <pic:cNvPr descr="images/Riesgos.2.ModeloRiesgoRSG10.png" id="58" name="Picture"/>
                    <pic:cNvPicPr>
                      <a:picLocks noChangeArrowheads="1" noChangeAspect="1"/>
                    </pic:cNvPicPr>
                  </pic:nvPicPr>
                  <pic:blipFill>
                    <a:blip r:embed="rId56"/>
                    <a:stretch>
                      <a:fillRect/>
                    </a:stretch>
                  </pic:blipFill>
                  <pic:spPr bwMode="auto">
                    <a:xfrm>
                      <a:off x="0" y="0"/>
                      <a:ext cx="5943600" cy="6154287"/>
                    </a:xfrm>
                    <a:prstGeom prst="rect">
                      <a:avLst/>
                    </a:prstGeom>
                    <a:noFill/>
                    <a:ln w="9525">
                      <a:noFill/>
                      <a:headEnd/>
                      <a:tailEnd/>
                    </a:ln>
                  </pic:spPr>
                </pic:pic>
              </a:graphicData>
            </a:graphic>
          </wp:inline>
        </w:drawing>
      </w:r>
      <w:bookmarkEnd w:id="59"/>
    </w:p>
    <w:p>
      <w:pPr>
        <w:pStyle w:val="ImageCaption"/>
      </w:pPr>
      <w:r>
        <w:t xml:space="preserve">Figure 6: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1" w:name="valoración-del-riesgo"/>
    <w:p>
      <w:pPr>
        <w:pStyle w:val="Heading3"/>
      </w:pPr>
      <w:r>
        <w:t xml:space="preserve">Valoración del Riesgo</w:t>
      </w:r>
    </w:p>
    <w:bookmarkStart w:id="0" w:name="tbl:requisito1-id"/>
    <w:bookmarkStart w:id="60"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0"/>
    <w:bookmarkEnd w:id="0"/>
    <w:bookmarkEnd w:id="61"/>
    <w:bookmarkStart w:id="62"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bookmarkEnd w:id="62"/>
    <w:bookmarkEnd w:id="63"/>
    <w:bookmarkStart w:id="71" w:name="riesgos.3.-modelo-riesgo-rsg11"/>
    <w:p>
      <w:pPr>
        <w:pStyle w:val="Heading2"/>
      </w:pPr>
      <w:r>
        <w:t xml:space="preserve">Riesgos.3. Modelo Riesgo RSG11</w:t>
      </w:r>
    </w:p>
    <w:bookmarkStart w:id="0" w:name="fig:Riesgos.3.ModeloRiesgoRSG11"/>
    <w:p>
      <w:pPr>
        <w:pStyle w:val="CaptionedFigure"/>
      </w:pPr>
      <w:bookmarkStart w:id="67" w:name="fig:Riesgos.3.ModeloRiesgoRSG11"/>
      <w:r>
        <w:drawing>
          <wp:inline>
            <wp:extent cx="5943600" cy="5802481"/>
            <wp:effectExtent b="0" l="0" r="0" t="0"/>
            <wp:docPr descr="Figure 7: Diagram: Riesgos.3. Modelo Riesgo RSG11" title="" id="65" name="Picture"/>
            <a:graphic>
              <a:graphicData uri="http://schemas.openxmlformats.org/drawingml/2006/picture">
                <pic:pic>
                  <pic:nvPicPr>
                    <pic:cNvPr descr="images/Riesgos.3.ModeloRiesgoRSG11.png" id="66" name="Picture"/>
                    <pic:cNvPicPr>
                      <a:picLocks noChangeArrowheads="1" noChangeAspect="1"/>
                    </pic:cNvPicPr>
                  </pic:nvPicPr>
                  <pic:blipFill>
                    <a:blip r:embed="rId64"/>
                    <a:stretch>
                      <a:fillRect/>
                    </a:stretch>
                  </pic:blipFill>
                  <pic:spPr bwMode="auto">
                    <a:xfrm>
                      <a:off x="0" y="0"/>
                      <a:ext cx="5943600" cy="5802481"/>
                    </a:xfrm>
                    <a:prstGeom prst="rect">
                      <a:avLst/>
                    </a:prstGeom>
                    <a:noFill/>
                    <a:ln w="9525">
                      <a:noFill/>
                      <a:headEnd/>
                      <a:tailEnd/>
                    </a:ln>
                  </pic:spPr>
                </pic:pic>
              </a:graphicData>
            </a:graphic>
          </wp:inline>
        </w:drawing>
      </w:r>
      <w:bookmarkEnd w:id="67"/>
    </w:p>
    <w:p>
      <w:pPr>
        <w:pStyle w:val="ImageCaption"/>
      </w:pPr>
      <w:r>
        <w:t xml:space="preserve">Figure 7: Diagram: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9" w:name="valoración-del-riesgo-1"/>
    <w:p>
      <w:pPr>
        <w:pStyle w:val="Heading3"/>
      </w:pPr>
      <w:r>
        <w:t xml:space="preserve">Valoración del Riesgo</w:t>
      </w:r>
    </w:p>
    <w:bookmarkStart w:id="0" w:name="tbl:requisito1-id"/>
    <w:bookmarkStart w:id="68" w:name="tbl:requisito1-id"/>
    <w:p>
      <w:pPr>
        <w:pStyle w:val="TableCaption"/>
      </w:pPr>
      <w:r>
        <w:t xml:space="preserve">Table 2: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2: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8"/>
    <w:bookmarkEnd w:id="0"/>
    <w:bookmarkEnd w:id="69"/>
    <w:bookmarkStart w:id="70"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Sobretrabajo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r>
        <w:br w:type="page"/>
      </w:r>
    </w:p>
    <w:bookmarkEnd w:id="70"/>
    <w:bookmarkEnd w:id="71"/>
    <w:bookmarkEnd w:id="72"/>
    <w:bookmarkStart w:id="79" w:name="X7615e0dbcb2dc36b6d2be1f44dc1ecb47d9154f"/>
    <w:p>
      <w:pPr>
        <w:pStyle w:val="Heading1"/>
      </w:pPr>
      <w:r>
        <w:t xml:space="preserve">Diagrama de Arquitectura de la Solución Propuesta: interoperabilidad</w:t>
      </w:r>
    </w:p>
    <w:bookmarkStart w:id="78" w:name="migracion.1c.siu-modulos-colaboración"/>
    <w:p>
      <w:pPr>
        <w:pStyle w:val="Heading2"/>
      </w:pPr>
      <w:r>
        <w:t xml:space="preserve">Migracion.1c.SIU Modulos Colaboración</w:t>
      </w:r>
    </w:p>
    <w:bookmarkStart w:id="0" w:name="fig:Migracion.1c.SIUModulosColaboración"/>
    <w:p>
      <w:pPr>
        <w:pStyle w:val="CaptionedFigure"/>
      </w:pPr>
      <w:bookmarkStart w:id="76" w:name="fig:Migracion.1c.SIUModulosColaboración"/>
      <w:r>
        <w:drawing>
          <wp:inline>
            <wp:extent cx="5943600" cy="4879813"/>
            <wp:effectExtent b="0" l="0" r="0" t="0"/>
            <wp:docPr descr="Figure 8: Diagram: Migracion.1c.SIU Modulos Colaboración" title="" id="74" name="Picture"/>
            <a:graphic>
              <a:graphicData uri="http://schemas.openxmlformats.org/drawingml/2006/picture">
                <pic:pic>
                  <pic:nvPicPr>
                    <pic:cNvPr descr="images/Migracion.1c.SIUModulosColaboración.png" id="75" name="Picture"/>
                    <pic:cNvPicPr>
                      <a:picLocks noChangeArrowheads="1" noChangeAspect="1"/>
                    </pic:cNvPicPr>
                  </pic:nvPicPr>
                  <pic:blipFill>
                    <a:blip r:embed="rId73"/>
                    <a:stretch>
                      <a:fillRect/>
                    </a:stretch>
                  </pic:blipFill>
                  <pic:spPr bwMode="auto">
                    <a:xfrm>
                      <a:off x="0" y="0"/>
                      <a:ext cx="5943600" cy="4879813"/>
                    </a:xfrm>
                    <a:prstGeom prst="rect">
                      <a:avLst/>
                    </a:prstGeom>
                    <a:noFill/>
                    <a:ln w="9525">
                      <a:noFill/>
                      <a:headEnd/>
                      <a:tailEnd/>
                    </a:ln>
                  </pic:spPr>
                </pic:pic>
              </a:graphicData>
            </a:graphic>
          </wp:inline>
        </w:drawing>
      </w:r>
      <w:bookmarkEnd w:id="76"/>
    </w:p>
    <w:p>
      <w:pPr>
        <w:pStyle w:val="ImageCaption"/>
      </w:pPr>
      <w:r>
        <w:t xml:space="preserve">Figure 8: Diagram: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estadar descrito en el diagrama.</w:t>
      </w:r>
    </w:p>
    <w:p>
      <w:pPr>
        <w:pStyle w:val="BodyText"/>
      </w:pPr>
      <w:r>
        <w:t xml:space="preserve">Los únicos elementos para la comunicación (e integración) son los indicados en la vista actual. En este diseño no considera tipos de comunición mediante mesajería, datos, ni</w:t>
      </w:r>
    </w:p>
    <w:bookmarkStart w:id="77"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bl>
    <w:p>
      <w:r>
        <w:br w:type="page"/>
      </w:r>
    </w:p>
    <w:bookmarkEnd w:id="77"/>
    <w:bookmarkEnd w:id="78"/>
    <w:bookmarkEnd w:id="79"/>
    <w:bookmarkStart w:id="86" w:name="X9cc87c534af2fc5f00947e50275dd919ec0c6eb"/>
    <w:p>
      <w:pPr>
        <w:pStyle w:val="Heading1"/>
      </w:pPr>
      <w:r>
        <w:t xml:space="preserve">Diagrama de Arquitectura de la Solución Propuesta: gestión de autenticación,</w:t>
      </w:r>
    </w:p>
    <w:p>
      <w:pPr>
        <w:pStyle w:val="FirstParagraph"/>
      </w:pPr>
      <w:r>
        <w:t xml:space="preserve">usuarios y roles</w:t>
      </w:r>
      <w:r>
        <w:t xml:space="preserve"> </w:t>
      </w:r>
      <w:r>
        <w:t xml:space="preserve">## Seguridad.2. Lineabase.0.SIU Applicación</w:t>
      </w:r>
      <w:r>
        <w:t xml:space="preserve"> </w:t>
      </w:r>
      <w:bookmarkStart w:id="83" w:name="X33c1a9b94a383ac84b117fb1a66f3781cc89a7d"/>
      <w:r>
        <w:drawing>
          <wp:inline>
            <wp:extent cx="5943600" cy="4279938"/>
            <wp:effectExtent b="0" l="0" r="0" t="0"/>
            <wp:docPr descr="Diagram: Seguridad.2. Lineabase.0.SIU Applicación" title="" id="81" name="Picture"/>
            <a:graphic>
              <a:graphicData uri="http://schemas.openxmlformats.org/drawingml/2006/picture">
                <pic:pic>
                  <pic:nvPicPr>
                    <pic:cNvPr descr="images/Seguridad.2.Lineabase.0.SIUApplicación.png" id="82" name="Picture"/>
                    <pic:cNvPicPr>
                      <a:picLocks noChangeArrowheads="1" noChangeAspect="1"/>
                    </pic:cNvPicPr>
                  </pic:nvPicPr>
                  <pic:blipFill>
                    <a:blip r:embed="rId80"/>
                    <a:stretch>
                      <a:fillRect/>
                    </a:stretch>
                  </pic:blipFill>
                  <pic:spPr bwMode="auto">
                    <a:xfrm>
                      <a:off x="0" y="0"/>
                      <a:ext cx="5943600" cy="4279938"/>
                    </a:xfrm>
                    <a:prstGeom prst="rect">
                      <a:avLst/>
                    </a:prstGeom>
                    <a:noFill/>
                    <a:ln w="9525">
                      <a:noFill/>
                      <a:headEnd/>
                      <a:tailEnd/>
                    </a:ln>
                  </pic:spPr>
                </pic:pic>
              </a:graphicData>
            </a:graphic>
          </wp:inline>
        </w:drawing>
      </w:r>
      <w:bookmarkEnd w:id="83"/>
    </w:p>
    <w:bookmarkStart w:id="85"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15"/>
        </w:numPr>
        <w:pStyle w:val="Compact"/>
      </w:pPr>
      <w:r>
        <w:t xml:space="preserve">Runtime: Es el servicio que interactúa con el usuario final (GUI) elaborado en Angular 11</w:t>
      </w:r>
    </w:p>
    <w:p>
      <w:pPr>
        <w:numPr>
          <w:ilvl w:val="0"/>
          <w:numId w:val="1015"/>
        </w:numPr>
        <w:pStyle w:val="Compact"/>
      </w:pPr>
      <w:r>
        <w:t xml:space="preserve">API Tx: Servicio api rest base node encargado de realizar las transacciones básicas CRUD</w:t>
      </w:r>
    </w:p>
    <w:p>
      <w:pPr>
        <w:numPr>
          <w:ilvl w:val="0"/>
          <w:numId w:val="1015"/>
        </w:numPr>
        <w:pStyle w:val="Compact"/>
      </w:pPr>
      <w:r>
        <w:t xml:space="preserve">API Config / Seguridad. Servicio Web API .Net Framework encargado de gestionar características con la autenticación y configuración</w:t>
      </w:r>
    </w:p>
    <w:bookmarkStart w:id="84"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jc w:val="left"/>
            </w:pPr>
            <w:r>
              <w:t xml:space="preserve">Con el objetivo de incrementar el nivel de seguridad, para el proceso de autenticación se tendrán en cuenta las siguientes consideraciones:</w:t>
            </w:r>
            <w:r>
              <w:t xml:space="preserve"> </w:t>
            </w: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r>
              <w:t xml:space="preserve"> </w:t>
            </w: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r>
              <w:t xml:space="preserve"> </w:t>
            </w: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r>
              <w:t xml:space="preserve"> </w:t>
            </w: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r>
              <w:t xml:space="preserve"> </w:t>
            </w: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jc w:val="left"/>
            </w:pPr>
            <w:r>
              <w:t xml:space="preserve">Metodología</w:t>
            </w:r>
            <w:r>
              <w:t xml:space="preserve"> </w:t>
            </w: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t xml:space="preserve"> </w:t>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t xml:space="preserve"> </w:t>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r>
              <w:t xml:space="preserve"> </w:t>
            </w:r>
            <w:r>
              <w:t xml:space="preserve">Gestión de identidades y Control de acceso:</w:t>
            </w:r>
            <w:r>
              <w:t xml:space="preserve"> </w:t>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r>
              <w:t xml:space="preserve"> </w:t>
            </w: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r>
              <w:t xml:space="preserve"> </w:t>
            </w:r>
            <w:r>
              <w:t xml:space="preserve">REGLAS PARA LA CREACIÓN DE USUARIOS.</w:t>
            </w:r>
            <w:r>
              <w:t xml:space="preserve"> </w:t>
            </w:r>
            <w:r>
              <w:t xml:space="preserve">Identificación de Mecanismos:</w:t>
            </w:r>
            <w:r>
              <w:t xml:space="preserve"> </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r>
              <w:t xml:space="preserve"> </w:t>
            </w: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r>
              <w:t xml:space="preserve"> </w:t>
            </w: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84"/>
    <w:bookmarkEnd w:id="85"/>
    <w:bookmarkEnd w:id="86"/>
    <w:bookmarkStart w:id="99" w:name="X12e6f74122d71f6021b2ce90890c94d29b6d7d7"/>
    <w:p>
      <w:pPr>
        <w:pStyle w:val="Heading1"/>
      </w:pPr>
      <w:r>
        <w:t xml:space="preserve">Diagrama de Clases y Componentes de solución</w:t>
      </w:r>
    </w:p>
    <w:bookmarkStart w:id="92" w:name="migracion.1b.1.-siu-módulos-componentes"/>
    <w:p>
      <w:pPr>
        <w:pStyle w:val="Heading2"/>
      </w:pPr>
      <w:r>
        <w:t xml:space="preserve">Migracion.1b.1. SIU Módulos Componentes</w:t>
      </w:r>
    </w:p>
    <w:bookmarkStart w:id="0" w:name="fig:Migracion.1b.1.SIUMódulosComponentes"/>
    <w:p>
      <w:pPr>
        <w:pStyle w:val="CaptionedFigure"/>
      </w:pPr>
      <w:bookmarkStart w:id="90" w:name="fig:Migracion.1b.1.SIUMódulosComponentes"/>
      <w:r>
        <w:drawing>
          <wp:inline>
            <wp:extent cx="5943600" cy="3553962"/>
            <wp:effectExtent b="0" l="0" r="0" t="0"/>
            <wp:docPr descr="Figure 9: Diagram: Migracion.1b.1. SIU Módulos Componentes" title="" id="88" name="Picture"/>
            <a:graphic>
              <a:graphicData uri="http://schemas.openxmlformats.org/drawingml/2006/picture">
                <pic:pic>
                  <pic:nvPicPr>
                    <pic:cNvPr descr="images/Migracion.1b.1.SIUMódulosComponentes.png" id="89" name="Picture"/>
                    <pic:cNvPicPr>
                      <a:picLocks noChangeArrowheads="1" noChangeAspect="1"/>
                    </pic:cNvPicPr>
                  </pic:nvPicPr>
                  <pic:blipFill>
                    <a:blip r:embed="rId87"/>
                    <a:stretch>
                      <a:fillRect/>
                    </a:stretch>
                  </pic:blipFill>
                  <pic:spPr bwMode="auto">
                    <a:xfrm>
                      <a:off x="0" y="0"/>
                      <a:ext cx="5943600" cy="3553962"/>
                    </a:xfrm>
                    <a:prstGeom prst="rect">
                      <a:avLst/>
                    </a:prstGeom>
                    <a:noFill/>
                    <a:ln w="9525">
                      <a:noFill/>
                      <a:headEnd/>
                      <a:tailEnd/>
                    </a:ln>
                  </pic:spPr>
                </pic:pic>
              </a:graphicData>
            </a:graphic>
          </wp:inline>
        </w:drawing>
      </w:r>
      <w:bookmarkEnd w:id="90"/>
    </w:p>
    <w:p>
      <w:pPr>
        <w:pStyle w:val="ImageCaption"/>
      </w:pPr>
      <w:r>
        <w:t xml:space="preserve">Figure 9: Diagram: Migracion.1b.1. SIU Módulos Componentes</w:t>
      </w:r>
    </w:p>
    <w:bookmarkEnd w:id="0"/>
    <w:p>
      <w:pPr>
        <w:pStyle w:val="BodyText"/>
      </w:pPr>
      <w:r>
        <w:t xml:space="preserve">Presentación de los componentes internos de los submódulos del sistema único de información migrado, SUI de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6"/>
        </w:numPr>
        <w:pStyle w:val="Compact"/>
      </w:pPr>
      <w:r>
        <w:t xml:space="preserve">Presentación: Angular 11 (Web)</w:t>
      </w:r>
    </w:p>
    <w:p>
      <w:pPr>
        <w:numPr>
          <w:ilvl w:val="0"/>
          <w:numId w:val="1016"/>
        </w:numPr>
        <w:pStyle w:val="Compact"/>
      </w:pPr>
      <w:r>
        <w:t xml:space="preserve">PGN SUI: API Transaccional (Node Js)</w:t>
      </w:r>
    </w:p>
    <w:p>
      <w:pPr>
        <w:numPr>
          <w:ilvl w:val="0"/>
          <w:numId w:val="1016"/>
        </w:numPr>
        <w:pStyle w:val="Compact"/>
      </w:pPr>
      <w:r>
        <w:t xml:space="preserve">Administración: API Config (C#)</w:t>
      </w:r>
    </w:p>
    <w:p>
      <w:pPr>
        <w:numPr>
          <w:ilvl w:val="0"/>
          <w:numId w:val="1016"/>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91"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91"/>
    <w:bookmarkEnd w:id="92"/>
    <w:bookmarkStart w:id="98"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96" w:name="X7f0e07c8118587bde61cf07c57624064bc4b86c"/>
      <w:r>
        <w:drawing>
          <wp:inline>
            <wp:extent cx="5943600" cy="3487429"/>
            <wp:effectExtent b="0" l="0" r="0" t="0"/>
            <wp:docPr descr="Figure 10: Diagram: Migracion.1b.2. SIU Módulos Componentes. Brecha" title="" id="94" name="Picture"/>
            <a:graphic>
              <a:graphicData uri="http://schemas.openxmlformats.org/drawingml/2006/picture">
                <pic:pic>
                  <pic:nvPicPr>
                    <pic:cNvPr descr="images/Migracion.1b.2.SIUMódulosComponentes.Brecha.png" id="95" name="Picture"/>
                    <pic:cNvPicPr>
                      <a:picLocks noChangeArrowheads="1" noChangeAspect="1"/>
                    </pic:cNvPicPr>
                  </pic:nvPicPr>
                  <pic:blipFill>
                    <a:blip r:embed="rId93"/>
                    <a:stretch>
                      <a:fillRect/>
                    </a:stretch>
                  </pic:blipFill>
                  <pic:spPr bwMode="auto">
                    <a:xfrm>
                      <a:off x="0" y="0"/>
                      <a:ext cx="5943600" cy="3487429"/>
                    </a:xfrm>
                    <a:prstGeom prst="rect">
                      <a:avLst/>
                    </a:prstGeom>
                    <a:noFill/>
                    <a:ln w="9525">
                      <a:noFill/>
                      <a:headEnd/>
                      <a:tailEnd/>
                    </a:ln>
                  </pic:spPr>
                </pic:pic>
              </a:graphicData>
            </a:graphic>
          </wp:inline>
        </w:drawing>
      </w:r>
      <w:bookmarkEnd w:id="96"/>
    </w:p>
    <w:p>
      <w:pPr>
        <w:pStyle w:val="ImageCaption"/>
      </w:pPr>
      <w:r>
        <w:t xml:space="preserve">Figure 10: Diagram: Migracion.1b.2. SIU Módulos Componentes. Brecha</w:t>
      </w:r>
    </w:p>
    <w:bookmarkEnd w:id="0"/>
    <w:p>
      <w:pPr>
        <w:pStyle w:val="BodyText"/>
      </w:pPr>
      <w:r>
        <w:t xml:space="preserve">Los elementos resaltados indican las extensiones a la arqutecutra por concepto de Fase II del proyecto de migración SUI.</w:t>
      </w:r>
    </w:p>
    <w:p>
      <w:pPr>
        <w:pStyle w:val="BodyText"/>
      </w:pPr>
      <w:r>
        <w:t xml:space="preserve">Los componentes internos incorporados en la arquitectura tienen el propósito de implementar los casos de uso (CU) de cada módulo construído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bookmarkStart w:id="97"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97"/>
    <w:bookmarkEnd w:id="98"/>
    <w:bookmarkEnd w:id="99"/>
    <w:bookmarkStart w:id="106" w:name="X0157145a9a315648c3f866ebfde876af33d8376"/>
    <w:p>
      <w:pPr>
        <w:pStyle w:val="Heading1"/>
      </w:pPr>
      <w:r>
        <w:t xml:space="preserve">Diagrama de Arquitectura de Integración Continua, Devops y Despliegues de Capas</w:t>
      </w:r>
    </w:p>
    <w:bookmarkStart w:id="105" w:name="migracion.4.-ci"/>
    <w:p>
      <w:pPr>
        <w:pStyle w:val="Heading2"/>
      </w:pPr>
      <w:r>
        <w:t xml:space="preserve">Migracion.4. CI</w:t>
      </w:r>
    </w:p>
    <w:bookmarkStart w:id="0" w:name="fig:Migracion.4.CI"/>
    <w:p>
      <w:pPr>
        <w:pStyle w:val="CaptionedFigure"/>
      </w:pPr>
      <w:bookmarkStart w:id="103" w:name="fig:Migracion.4.CI"/>
      <w:r>
        <w:drawing>
          <wp:inline>
            <wp:extent cx="5943600" cy="3142313"/>
            <wp:effectExtent b="0" l="0" r="0" t="0"/>
            <wp:docPr descr="Figure 11: Diagram: Migracion.4. CI" title="" id="101" name="Picture"/>
            <a:graphic>
              <a:graphicData uri="http://schemas.openxmlformats.org/drawingml/2006/picture">
                <pic:pic>
                  <pic:nvPicPr>
                    <pic:cNvPr descr="images/Migracion.4.CI.png" id="102" name="Picture"/>
                    <pic:cNvPicPr>
                      <a:picLocks noChangeArrowheads="1" noChangeAspect="1"/>
                    </pic:cNvPicPr>
                  </pic:nvPicPr>
                  <pic:blipFill>
                    <a:blip r:embed="rId100"/>
                    <a:stretch>
                      <a:fillRect/>
                    </a:stretch>
                  </pic:blipFill>
                  <pic:spPr bwMode="auto">
                    <a:xfrm>
                      <a:off x="0" y="0"/>
                      <a:ext cx="5943600" cy="3142313"/>
                    </a:xfrm>
                    <a:prstGeom prst="rect">
                      <a:avLst/>
                    </a:prstGeom>
                    <a:noFill/>
                    <a:ln w="9525">
                      <a:noFill/>
                      <a:headEnd/>
                      <a:tailEnd/>
                    </a:ln>
                  </pic:spPr>
                </pic:pic>
              </a:graphicData>
            </a:graphic>
          </wp:inline>
        </w:drawing>
      </w:r>
      <w:bookmarkEnd w:id="103"/>
    </w:p>
    <w:p>
      <w:pPr>
        <w:pStyle w:val="ImageCaption"/>
      </w:pPr>
      <w:r>
        <w:t xml:space="preserve">Figure 11: Diagram: Migracion.4. CI</w:t>
      </w:r>
    </w:p>
    <w:bookmarkEnd w:id="0"/>
    <w:p>
      <w:pPr>
        <w:pStyle w:val="BodyText"/>
      </w:pPr>
      <w:r>
        <w:t xml:space="preserve">Descripción de las cadenas de integración y despliegue continuo de a) submódulos (aplicaciones web, por ejemplo) del SIU Migrado, 2023; e integración y despliegue continuo de los meodulos central del SIU Migrado, 2023.</w:t>
      </w:r>
    </w:p>
    <w:p>
      <w:pPr>
        <w:pStyle w:val="BodyText"/>
      </w:pPr>
      <w:r>
        <w:t xml:space="preserve">Las cadenas están separadas por tecnologeias y plataformas distintas; son independientes y no presentan interbloqueos en cuanto a su ejecución. Pero, requieren administración integral.</w:t>
      </w:r>
    </w:p>
    <w:p>
      <w:pPr>
        <w:pStyle w:val="BodyText"/>
      </w:pPr>
      <w:r>
        <w:t xml:space="preserve">Los trabajo de despligue requieren las configuraciones de las cadenas y tareas de conexión tanto a los ambientes productivos y desarrollo.</w:t>
      </w:r>
    </w:p>
    <w:bookmarkStart w:id="104"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r>
        <w:br w:type="page"/>
      </w:r>
    </w:p>
    <w:bookmarkEnd w:id="104"/>
    <w:bookmarkEnd w:id="105"/>
    <w:bookmarkEnd w:id="106"/>
    <w:bookmarkStart w:id="113" w:name="X3360ee6817b0582a1ed99b427fa6499dbe23c70"/>
    <w:p>
      <w:pPr>
        <w:pStyle w:val="Heading1"/>
      </w:pPr>
      <w:r>
        <w:t xml:space="preserve">Documento de Relación de Tecnologías y Licenciamiento</w:t>
      </w:r>
    </w:p>
    <w:bookmarkStart w:id="112" w:name="migracion.5.-licenciamiento"/>
    <w:p>
      <w:pPr>
        <w:pStyle w:val="Heading2"/>
      </w:pPr>
      <w:r>
        <w:t xml:space="preserve">Migracion.5. Licenciamiento</w:t>
      </w:r>
    </w:p>
    <w:bookmarkStart w:id="0" w:name="fig:Migracion.5.Licenciamiento"/>
    <w:p>
      <w:pPr>
        <w:pStyle w:val="CaptionedFigure"/>
      </w:pPr>
      <w:bookmarkStart w:id="110" w:name="fig:Migracion.5.Licenciamiento"/>
      <w:r>
        <w:drawing>
          <wp:inline>
            <wp:extent cx="5943600" cy="8457192"/>
            <wp:effectExtent b="0" l="0" r="0" t="0"/>
            <wp:docPr descr="Figure 12: Diagram: Migracion.5. Licenciamiento" title="" id="108" name="Picture"/>
            <a:graphic>
              <a:graphicData uri="http://schemas.openxmlformats.org/drawingml/2006/picture">
                <pic:pic>
                  <pic:nvPicPr>
                    <pic:cNvPr descr="images/Migracion.5.Licenciamiento.png" id="109" name="Picture"/>
                    <pic:cNvPicPr>
                      <a:picLocks noChangeArrowheads="1" noChangeAspect="1"/>
                    </pic:cNvPicPr>
                  </pic:nvPicPr>
                  <pic:blipFill>
                    <a:blip r:embed="rId107"/>
                    <a:stretch>
                      <a:fillRect/>
                    </a:stretch>
                  </pic:blipFill>
                  <pic:spPr bwMode="auto">
                    <a:xfrm>
                      <a:off x="0" y="0"/>
                      <a:ext cx="5943600" cy="8457192"/>
                    </a:xfrm>
                    <a:prstGeom prst="rect">
                      <a:avLst/>
                    </a:prstGeom>
                    <a:noFill/>
                    <a:ln w="9525">
                      <a:noFill/>
                      <a:headEnd/>
                      <a:tailEnd/>
                    </a:ln>
                  </pic:spPr>
                </pic:pic>
              </a:graphicData>
            </a:graphic>
          </wp:inline>
        </w:drawing>
      </w:r>
      <w:bookmarkEnd w:id="110"/>
    </w:p>
    <w:p>
      <w:pPr>
        <w:pStyle w:val="ImageCaption"/>
      </w:pPr>
      <w:r>
        <w:t xml:space="preserve">Figure 12: Diagram: Migracion.5. Licenciamiento</w:t>
      </w:r>
    </w:p>
    <w:bookmarkEnd w:id="0"/>
    <w:p>
      <w:pPr>
        <w:pStyle w:val="BodyText"/>
      </w:pPr>
      <w:r>
        <w:t xml:space="preserve">Listado de los requisitos de licencimiento a razón de los elementos usados por los módulos centrales del SIU Migrado, 2023.</w:t>
      </w:r>
    </w:p>
    <w:p>
      <w:pPr>
        <w:pStyle w:val="BodyText"/>
      </w:pPr>
      <w:r>
        <w:t xml:space="preserve">Los elementos resaltados de la vista actual rquieren modelos de licenciamiento variado, bien sea por usuario, núcleo, despliegue (instalación), o renta por consumo.</w:t>
      </w:r>
    </w:p>
    <w:bookmarkStart w:id="111"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r>
        <w:rPr>
          <w:rStyle w:val="VerbatimChar"/>
        </w:rPr>
        <w:t xml:space="preserve">Generated on: Thu Oct 19 2023 09:19:30 GMT-0500 (COT)</w:t>
      </w:r>
    </w:p>
    <w:bookmarkEnd w:id="111"/>
    <w:bookmarkEnd w:id="112"/>
    <w:bookmarkEnd w:id="113"/>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21" Target="media/rId21.png" /><Relationship Type="http://schemas.openxmlformats.org/officeDocument/2006/relationships/image" Id="rId27" Target="media/rId27.png" /><Relationship Type="http://schemas.openxmlformats.org/officeDocument/2006/relationships/image" Id="rId87" Target="media/rId87.png" /><Relationship Type="http://schemas.openxmlformats.org/officeDocument/2006/relationships/image" Id="rId93" Target="media/rId93.png" /><Relationship Type="http://schemas.openxmlformats.org/officeDocument/2006/relationships/image" Id="rId73" Target="media/rId73.png" /><Relationship Type="http://schemas.openxmlformats.org/officeDocument/2006/relationships/image" Id="rId100" Target="media/rId100.png" /><Relationship Type="http://schemas.openxmlformats.org/officeDocument/2006/relationships/image" Id="rId107" Target="media/rId107.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4" Target="media/rId64.png" /><Relationship Type="http://schemas.openxmlformats.org/officeDocument/2006/relationships/image" Id="rId80" Target="media/rId80.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2023-10-22T19:27:13Z</dcterms:created>
  <dcterms:modified xsi:type="dcterms:W3CDTF">2023-10-22T19:27:13Z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