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8.png" ContentType="image/png"/>
  <Override PartName="/word/media/rId95.png" ContentType="image/png"/>
  <Override PartName="/word/media/rId73.png" ContentType="image/png"/>
  <Override PartName="/word/media/rId102.png" ContentType="image/png"/>
  <Override PartName="/word/media/rId109.png" ContentType="image/png"/>
  <Override PartName="/word/media/rId49.png" ContentType="image/png"/>
  <Override PartName="/word/media/rId56.png" ContentType="image/png"/>
  <Override PartName="/word/media/rId64.png" ContentType="image/png"/>
  <Override PartName="/word/media/rId80.png" ContentType="image/png"/>
  <Override PartName="/word/media/rId116.png" ContentType="image/png"/>
  <Override PartName="/word/media/rId122.png" ContentType="image/png"/>
  <Override PartName="/word/media/rId128.png" ContentType="image/png"/>
  <Override PartName="/word/media/rId134.png" ContentType="image/png"/>
  <Override PartName="/word/media/rId14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licación.-física">
        <w:r>
          <w:rPr>
            <w:rStyle w:val="Hyperlink"/>
          </w:rPr>
          <w:t xml:space="preserve">Lineabase.0.SIU Aplicación.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ódulos-colaboración">
        <w:r>
          <w:rPr>
            <w:rStyle w:val="Hyperlink"/>
          </w:rPr>
          <w:t xml:space="preserve">Migracion.1c.SIU Módulos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licación">
        <w:r>
          <w:rPr>
            <w:rStyle w:val="Hyperlink"/>
          </w:rPr>
          <w:t xml:space="preserve">Seguridad.2. Lineabase.0.SIU Aplicación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pPr>
        <w:numPr>
          <w:ilvl w:val="0"/>
          <w:numId w:val="1001"/>
        </w:numPr>
        <w:pStyle w:val="Compact"/>
      </w:pPr>
      <w:hyperlink w:anchor="módulos-requerimientos-de-seguridad">
        <w:r>
          <w:rPr>
            <w:rStyle w:val="Hyperlink"/>
          </w:rPr>
          <w:t xml:space="preserve">Módulos Requerimientos de Seguridad</w:t>
        </w:r>
      </w:hyperlink>
    </w:p>
    <w:p>
      <w:pPr>
        <w:numPr>
          <w:ilvl w:val="1"/>
          <w:numId w:val="1010"/>
        </w:numPr>
        <w:pStyle w:val="Compact"/>
      </w:pPr>
      <w:hyperlink w:anchor="seguridad.autenticación">
        <w:r>
          <w:rPr>
            <w:rStyle w:val="Hyperlink"/>
          </w:rPr>
          <w:t xml:space="preserve">Seguridad.Autenticación</w:t>
        </w:r>
      </w:hyperlink>
    </w:p>
    <w:p>
      <w:pPr>
        <w:numPr>
          <w:ilvl w:val="1"/>
          <w:numId w:val="1010"/>
        </w:numPr>
        <w:pStyle w:val="Compact"/>
      </w:pPr>
      <w:hyperlink w:anchor="seguridad.autorización">
        <w:r>
          <w:rPr>
            <w:rStyle w:val="Hyperlink"/>
          </w:rPr>
          <w:t xml:space="preserve">Seguridad.Autorización</w:t>
        </w:r>
      </w:hyperlink>
    </w:p>
    <w:p>
      <w:pPr>
        <w:numPr>
          <w:ilvl w:val="1"/>
          <w:numId w:val="1010"/>
        </w:numPr>
        <w:pStyle w:val="Compact"/>
      </w:pPr>
      <w:hyperlink w:anchor="seguridad.desarrolloseguro.">
        <w:r>
          <w:rPr>
            <w:rStyle w:val="Hyperlink"/>
          </w:rPr>
          <w:t xml:space="preserve">Seguridad.DesarrolloSeguro.</w:t>
        </w:r>
      </w:hyperlink>
    </w:p>
    <w:p>
      <w:pPr>
        <w:numPr>
          <w:ilvl w:val="1"/>
          <w:numId w:val="1010"/>
        </w:numPr>
        <w:pStyle w:val="Compact"/>
      </w:pPr>
      <w:hyperlink w:anchor="seguridad.logsauditoría.">
        <w:r>
          <w:rPr>
            <w:rStyle w:val="Hyperlink"/>
          </w:rPr>
          <w:t xml:space="preserve">Seguridad.LogsAuditoría.</w:t>
        </w:r>
      </w:hyperlink>
    </w:p>
    <w:p>
      <w:pPr>
        <w:numPr>
          <w:ilvl w:val="1"/>
          <w:numId w:val="1010"/>
        </w:numPr>
        <w:pStyle w:val="Compact"/>
      </w:pPr>
      <w:hyperlink w:anchor="seguridad.owasp">
        <w:r>
          <w:rPr>
            <w:rStyle w:val="Hyperlink"/>
          </w:rPr>
          <w:t xml:space="preserve">Seguridad.Owasp</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1"/>
        </w:numPr>
        <w:pStyle w:val="Compact"/>
      </w:pPr>
      <w:r>
        <w:t xml:space="preserve">cc:Presentación</w:t>
      </w:r>
    </w:p>
    <w:p>
      <w:pPr>
        <w:numPr>
          <w:ilvl w:val="0"/>
          <w:numId w:val="1011"/>
        </w:numPr>
        <w:pStyle w:val="Compact"/>
      </w:pPr>
      <w:r>
        <w:t xml:space="preserve">cc:Servicios de aplicación</w:t>
      </w:r>
    </w:p>
    <w:p>
      <w:pPr>
        <w:numPr>
          <w:ilvl w:val="0"/>
          <w:numId w:val="1011"/>
        </w:numPr>
        <w:pStyle w:val="Compact"/>
      </w:pPr>
      <w:r>
        <w:t xml:space="preserve">cc:Portales y canales</w:t>
      </w:r>
    </w:p>
    <w:p>
      <w:pPr>
        <w:numPr>
          <w:ilvl w:val="0"/>
          <w:numId w:val="1011"/>
        </w:numPr>
        <w:pStyle w:val="Compact"/>
      </w:pPr>
      <w:r>
        <w:t xml:space="preserve">cc:Administración y configuración</w:t>
      </w:r>
    </w:p>
    <w:p>
      <w:pPr>
        <w:numPr>
          <w:ilvl w:val="0"/>
          <w:numId w:val="1011"/>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licación.-física"/>
    <w:p>
      <w:pPr>
        <w:pStyle w:val="Heading2"/>
      </w:pPr>
      <w:r>
        <w:t xml:space="preserve">Lineabase.0.SIU Aplicación. Física</w:t>
      </w:r>
    </w:p>
    <w:bookmarkStart w:id="0" w:name="fig:Lineabase.0.SIUAplicación.Física"/>
    <w:p>
      <w:pPr>
        <w:pStyle w:val="CaptionedFigure"/>
      </w:pPr>
      <w:bookmarkStart w:id="38" w:name="fig:Lineabase.0.SIUAplicación.Física"/>
      <w:r>
        <w:drawing>
          <wp:inline>
            <wp:extent cx="5943600" cy="3905662"/>
            <wp:effectExtent b="0" l="0" r="0" t="0"/>
            <wp:docPr descr="Figure 3: Vista. Lineabase.0.SIU Aplicación. Física" title="" id="36" name="Picture"/>
            <a:graphic>
              <a:graphicData uri="http://schemas.openxmlformats.org/drawingml/2006/picture">
                <pic:pic>
                  <pic:nvPicPr>
                    <pic:cNvPr descr="images/Lineabase.0.SIUA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3"/>
        </w:numPr>
        <w:pStyle w:val="Compact"/>
      </w:pPr>
      <w:r>
        <w:t xml:space="preserve">cc:Presentación</w:t>
      </w:r>
    </w:p>
    <w:p>
      <w:pPr>
        <w:numPr>
          <w:ilvl w:val="0"/>
          <w:numId w:val="1013"/>
        </w:numPr>
        <w:pStyle w:val="Compact"/>
      </w:pPr>
      <w:r>
        <w:t xml:space="preserve">cc:Servicios de aplicación</w:t>
      </w:r>
    </w:p>
    <w:p>
      <w:pPr>
        <w:numPr>
          <w:ilvl w:val="0"/>
          <w:numId w:val="1013"/>
        </w:numPr>
        <w:pStyle w:val="Compact"/>
      </w:pPr>
      <w:r>
        <w:t xml:space="preserve">cc:Portales y canales</w:t>
      </w:r>
    </w:p>
    <w:p>
      <w:pPr>
        <w:numPr>
          <w:ilvl w:val="0"/>
          <w:numId w:val="1013"/>
        </w:numPr>
        <w:pStyle w:val="Compact"/>
      </w:pPr>
      <w:r>
        <w:t xml:space="preserve">cc:Administración y configuración</w:t>
      </w:r>
    </w:p>
    <w:p>
      <w:pPr>
        <w:numPr>
          <w:ilvl w:val="0"/>
          <w:numId w:val="1013"/>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4"/>
        </w:numPr>
        <w:pStyle w:val="Compact"/>
      </w:pPr>
      <w:r>
        <w:t xml:space="preserve">RSG1. Estrategia CMS central</w:t>
      </w:r>
    </w:p>
    <w:p>
      <w:pPr>
        <w:numPr>
          <w:ilvl w:val="0"/>
          <w:numId w:val="1014"/>
        </w:numPr>
        <w:pStyle w:val="Compact"/>
      </w:pPr>
      <w:r>
        <w:t xml:space="preserve">RSG2. Motor de búsqueda</w:t>
      </w:r>
    </w:p>
    <w:p>
      <w:pPr>
        <w:numPr>
          <w:ilvl w:val="0"/>
          <w:numId w:val="1014"/>
        </w:numPr>
        <w:pStyle w:val="Compact"/>
      </w:pPr>
      <w:r>
        <w:t xml:space="preserve">RSG3. Estratego como BI</w:t>
      </w:r>
    </w:p>
    <w:p>
      <w:pPr>
        <w:numPr>
          <w:ilvl w:val="0"/>
          <w:numId w:val="1014"/>
        </w:numPr>
        <w:pStyle w:val="Compact"/>
      </w:pPr>
      <w:r>
        <w:t xml:space="preserve">RSG4. Conciliación y Doku</w:t>
      </w:r>
    </w:p>
    <w:p>
      <w:pPr>
        <w:numPr>
          <w:ilvl w:val="0"/>
          <w:numId w:val="1014"/>
        </w:numPr>
        <w:pStyle w:val="Compact"/>
      </w:pPr>
      <w:r>
        <w:t xml:space="preserve">RSG5. Gestión de sesiones / caducidad</w:t>
      </w:r>
    </w:p>
    <w:p>
      <w:pPr>
        <w:numPr>
          <w:ilvl w:val="0"/>
          <w:numId w:val="1014"/>
        </w:numPr>
        <w:pStyle w:val="Compact"/>
      </w:pPr>
      <w:r>
        <w:t xml:space="preserve">RSG6. Componentes de negocio</w:t>
      </w:r>
    </w:p>
    <w:p>
      <w:pPr>
        <w:numPr>
          <w:ilvl w:val="0"/>
          <w:numId w:val="1014"/>
        </w:numPr>
        <w:pStyle w:val="Compact"/>
      </w:pPr>
      <w:r>
        <w:t xml:space="preserve">RSG7. Asignación de roles y permisos de Acceso</w:t>
      </w:r>
    </w:p>
    <w:p>
      <w:pPr>
        <w:numPr>
          <w:ilvl w:val="0"/>
          <w:numId w:val="1014"/>
        </w:numPr>
        <w:pStyle w:val="Compact"/>
      </w:pPr>
      <w:r>
        <w:t xml:space="preserve">RSG8. Intentos de accesos no autorizados</w:t>
      </w:r>
    </w:p>
    <w:p>
      <w:pPr>
        <w:numPr>
          <w:ilvl w:val="0"/>
          <w:numId w:val="1014"/>
        </w:numPr>
        <w:pStyle w:val="Compact"/>
      </w:pPr>
      <w:r>
        <w:t xml:space="preserve">RSG9. Alteración de datos negocio</w:t>
      </w:r>
    </w:p>
    <w:p>
      <w:pPr>
        <w:numPr>
          <w:ilvl w:val="0"/>
          <w:numId w:val="1014"/>
        </w:numPr>
        <w:pStyle w:val="Compact"/>
      </w:pPr>
      <w:r>
        <w:t xml:space="preserve">RSG10. Validación decisiones de arquitectura</w:t>
      </w:r>
    </w:p>
    <w:p>
      <w:pPr>
        <w:numPr>
          <w:ilvl w:val="0"/>
          <w:numId w:val="1014"/>
        </w:numPr>
        <w:pStyle w:val="Compact"/>
      </w:pPr>
      <w:r>
        <w:t xml:space="preserve">RSG11. Estrategias de Migración de datos</w:t>
      </w:r>
    </w:p>
    <w:p>
      <w:pPr>
        <w:numPr>
          <w:ilvl w:val="0"/>
          <w:numId w:val="1014"/>
        </w:numPr>
        <w:pStyle w:val="Compact"/>
      </w:pPr>
      <w:r>
        <w:t xml:space="preserve">RSG12. Arquitectura de almancenamiento y distribución de datos SIU</w:t>
      </w:r>
    </w:p>
    <w:p>
      <w:pPr>
        <w:numPr>
          <w:ilvl w:val="0"/>
          <w:numId w:val="1014"/>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5"/>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5"/>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5"/>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5"/>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5"/>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Sobretrabajo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ódulos-colaboración"/>
    <w:p>
      <w:pPr>
        <w:pStyle w:val="Heading2"/>
      </w:pPr>
      <w:r>
        <w:t xml:space="preserve">Migracion.1c.SIU Módulos Colaboración</w:t>
      </w:r>
    </w:p>
    <w:bookmarkStart w:id="0" w:name="fig:Migracion.1c.SIUMódulosColaboración"/>
    <w:p>
      <w:pPr>
        <w:pStyle w:val="CaptionedFigure"/>
      </w:pPr>
      <w:bookmarkStart w:id="76" w:name="fig:Migracion.1c.SIUMódulosColaboración"/>
      <w:r>
        <w:drawing>
          <wp:inline>
            <wp:extent cx="5943600" cy="4879813"/>
            <wp:effectExtent b="0" l="0" r="0" t="0"/>
            <wp:docPr descr="Figure 8: Vista. Migracion.1c.SIU Módulos Colaboración" title="" id="74" name="Picture"/>
            <a:graphic>
              <a:graphicData uri="http://schemas.openxmlformats.org/drawingml/2006/picture">
                <pic:pic>
                  <pic:nvPicPr>
                    <pic:cNvPr descr="images/Migracion.1c.SIUMó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Módulos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mesajeria, datos, u otros no mencionados en la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7"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Aplicación</w:t>
      </w:r>
      <w:r>
        <w:t xml:space="preserve"> </w:t>
      </w:r>
      <w:bookmarkStart w:id="83" w:name="X40e0300129c70e50187f2a3ff8beff8f322b561"/>
      <w:r>
        <w:drawing>
          <wp:inline>
            <wp:extent cx="5943600" cy="4279938"/>
            <wp:effectExtent b="0" l="0" r="0" t="0"/>
            <wp:docPr descr="Vista. Seguridad.2. Lineabase.0.SIU Aplicación" title="" id="81" name="Picture"/>
            <a:graphic>
              <a:graphicData uri="http://schemas.openxmlformats.org/drawingml/2006/picture">
                <pic:pic>
                  <pic:nvPicPr>
                    <pic:cNvPr descr="images/Seguridad.2.Lineabase.0.SIUA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4"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6"/>
        </w:numPr>
        <w:pStyle w:val="Compact"/>
      </w:pPr>
      <w:r>
        <w:t xml:space="preserve">Runtime: Es el servicio que interactúa con el usuario final (GUI) elaborado en Angular 11</w:t>
      </w:r>
    </w:p>
    <w:p>
      <w:pPr>
        <w:numPr>
          <w:ilvl w:val="0"/>
          <w:numId w:val="1016"/>
        </w:numPr>
        <w:pStyle w:val="Compact"/>
      </w:pPr>
      <w:r>
        <w:t xml:space="preserve">API Tx: Servicio API REST Base Node encargado de realizar las transacciones básicas CRUD</w:t>
      </w:r>
    </w:p>
    <w:p>
      <w:pPr>
        <w:numPr>
          <w:ilvl w:val="0"/>
          <w:numId w:val="1016"/>
        </w:numPr>
        <w:pStyle w:val="Compact"/>
      </w:pPr>
      <w:r>
        <w:t xml:space="preserve">API Config / Seguridad. Servicio Web API .Net Framework encargado de gestionar características con la autenticación y configuración</w:t>
      </w:r>
    </w:p>
    <w:bookmarkEnd w:id="84"/>
    <w:bookmarkStart w:id="86" w:name="metodología"/>
    <w:p>
      <w:pPr>
        <w:pStyle w:val="Heading2"/>
      </w:pPr>
      <w:r>
        <w:t xml:space="preserve">Metodología</w:t>
      </w:r>
    </w:p>
    <w:p>
      <w:pPr>
        <w:pStyle w:val="FirstParagraph"/>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br/>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p>
    <w:p>
      <w:pPr>
        <w:pStyle w:val="BodyText"/>
      </w:pP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Gestión de identidades y Control de acceso:</w:t>
      </w:r>
    </w:p>
    <w:p>
      <w:pPr>
        <w:pStyle w:val="BodyText"/>
      </w:pP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p>
    <w:p>
      <w:pPr>
        <w:pStyle w:val="BodyText"/>
      </w:pPr>
      <w:r>
        <w:t xml:space="preserve">Para el gobierno y gestión de identidades y de acceso, se identificó como primera medida la implementación de la siguiente metodología.</w:t>
      </w:r>
    </w:p>
    <w:p>
      <w:pPr>
        <w:pStyle w:val="BodyText"/>
      </w:pPr>
      <w:r>
        <w:t xml:space="preserve">REGLAS PARA LA CREACIÓN DE USUARIOS.</w:t>
      </w:r>
      <w:r>
        <w:t xml:space="preserve"> </w:t>
      </w:r>
      <w:r>
        <w:t xml:space="preserve">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p>
    <w:p>
      <w:pPr>
        <w:pStyle w:val="BodyText"/>
      </w:pP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p>
    <w:p>
      <w:pPr>
        <w:pStyle w:val="BodyText"/>
      </w:pPr>
      <w:r>
        <w:t xml:space="preserve">Establecimiento de mecanismos de control de acceso:</w:t>
      </w:r>
      <w:r>
        <w:br/>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p>
    <w:p>
      <w:pPr>
        <w:pStyle w:val="BodyText"/>
      </w:pPr>
      <w:r>
        <w:t xml:space="preserve">Definición de Privilegios y accesos.</w:t>
      </w:r>
      <w:r>
        <w:br/>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p>
    <w:p>
      <w:pPr>
        <w:pStyle w:val="BodyText"/>
      </w:pP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p>
      <w:pPr>
        <w:pStyle w:val="BodyText"/>
      </w:pP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p>
    <w:p>
      <w:pPr>
        <w:pStyle w:val="BodyText"/>
      </w:pP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p>
    <w:p>
      <w:pPr>
        <w:pStyle w:val="BodyText"/>
      </w:pP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p>
    <w:p>
      <w:pPr>
        <w:pStyle w:val="BodyText"/>
      </w:pPr>
      <w:r>
        <w:t xml:space="preserve">Como implementar certificados SSL?</w:t>
      </w:r>
      <w:r>
        <w:t xml:space="preserve"> </w:t>
      </w:r>
      <w:r>
        <w:t xml:space="preserve">Podran ser adquiridos a través del proveedor de dominios.</w:t>
      </w:r>
    </w:p>
    <w:p>
      <w:pPr>
        <w:pStyle w:val="BodyText"/>
      </w:pP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 </w:t>
      </w:r>
      <w:r>
        <w:t xml:space="preserve">La ultima versión del TLS es la 1.3</w:t>
      </w:r>
    </w:p>
    <w:bookmarkStart w:id="85"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5"/>
    <w:bookmarkEnd w:id="86"/>
    <w:bookmarkEnd w:id="87"/>
    <w:bookmarkStart w:id="101" w:name="X12e6f74122d71f6021b2ce90890c94d29b6d7d7"/>
    <w:p>
      <w:pPr>
        <w:pStyle w:val="Heading1"/>
      </w:pPr>
      <w:r>
        <w:t xml:space="preserve">Diagrama de Clases y Componentes de solución</w:t>
      </w:r>
    </w:p>
    <w:bookmarkStart w:id="94" w:name="migracion.1b.1.-siu-módulos-componentes"/>
    <w:p>
      <w:pPr>
        <w:pStyle w:val="Heading2"/>
      </w:pPr>
      <w:r>
        <w:t xml:space="preserve">Migracion.1b.1. SIU Módulos Componentes</w:t>
      </w:r>
    </w:p>
    <w:bookmarkStart w:id="0" w:name="fig:Migracion.1b.1.SIUMódulosComponentes"/>
    <w:p>
      <w:pPr>
        <w:pStyle w:val="CaptionedFigure"/>
      </w:pPr>
      <w:bookmarkStart w:id="91" w:name="fig:Migracion.1b.1.SIUMódulosComponentes"/>
      <w:r>
        <w:drawing>
          <wp:inline>
            <wp:extent cx="5943600" cy="3553962"/>
            <wp:effectExtent b="0" l="0" r="0" t="0"/>
            <wp:docPr descr="Figure 9: Vista. Migracion.1b.1. SIU Módulos Componentes" title="" id="89" name="Picture"/>
            <a:graphic>
              <a:graphicData uri="http://schemas.openxmlformats.org/drawingml/2006/picture">
                <pic:pic>
                  <pic:nvPicPr>
                    <pic:cNvPr descr="images/Migracion.1b.1.SIUMódulosComponentes.png" id="90" name="Picture"/>
                    <pic:cNvPicPr>
                      <a:picLocks noChangeArrowheads="1" noChangeAspect="1"/>
                    </pic:cNvPicPr>
                  </pic:nvPicPr>
                  <pic:blipFill>
                    <a:blip r:embed="rId88"/>
                    <a:stretch>
                      <a:fillRect/>
                    </a:stretch>
                  </pic:blipFill>
                  <pic:spPr bwMode="auto">
                    <a:xfrm>
                      <a:off x="0" y="0"/>
                      <a:ext cx="5943600" cy="3553962"/>
                    </a:xfrm>
                    <a:prstGeom prst="rect">
                      <a:avLst/>
                    </a:prstGeom>
                    <a:noFill/>
                    <a:ln w="9525">
                      <a:noFill/>
                      <a:headEnd/>
                      <a:tailEnd/>
                    </a:ln>
                  </pic:spPr>
                </pic:pic>
              </a:graphicData>
            </a:graphic>
          </wp:inline>
        </w:drawing>
      </w:r>
      <w:bookmarkEnd w:id="91"/>
    </w:p>
    <w:p>
      <w:pPr>
        <w:pStyle w:val="ImageCaption"/>
      </w:pPr>
      <w:r>
        <w:t xml:space="preserve">Figure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7"/>
        </w:numPr>
        <w:pStyle w:val="Compact"/>
      </w:pPr>
      <w:r>
        <w:t xml:space="preserve">Presentación: Angular 11 (Web)</w:t>
      </w:r>
    </w:p>
    <w:p>
      <w:pPr>
        <w:numPr>
          <w:ilvl w:val="0"/>
          <w:numId w:val="1017"/>
        </w:numPr>
        <w:pStyle w:val="Compact"/>
      </w:pPr>
      <w:r>
        <w:t xml:space="preserve">PGN SUI: API Transaccional (Node Js)</w:t>
      </w:r>
    </w:p>
    <w:p>
      <w:pPr>
        <w:numPr>
          <w:ilvl w:val="0"/>
          <w:numId w:val="1017"/>
        </w:numPr>
        <w:pStyle w:val="Compact"/>
      </w:pPr>
      <w:r>
        <w:t xml:space="preserve">Administración: API Config (C#)</w:t>
      </w:r>
    </w:p>
    <w:p>
      <w:pPr>
        <w:numPr>
          <w:ilvl w:val="0"/>
          <w:numId w:val="1017"/>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2" w:name="consideraciones-de-seguridad-vista-web"/>
    <w:p>
      <w:pPr>
        <w:pStyle w:val="Heading3"/>
      </w:pPr>
      <w:r>
        <w:t xml:space="preserve">Consideraciones de Seguridad Vista Web</w:t>
      </w:r>
    </w:p>
    <w:p>
      <w:pPr>
        <w:numPr>
          <w:ilvl w:val="0"/>
          <w:numId w:val="1018"/>
        </w:numPr>
        <w:pStyle w:val="Compact"/>
      </w:pPr>
      <w:r>
        <w:t xml:space="preserve">Verificados los SSL, se recomienda adquirir SSL seguros, con entidades certificadoras.</w:t>
      </w:r>
    </w:p>
    <w:p>
      <w:pPr>
        <w:pStyle w:val="FirstParagraph"/>
      </w:pP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p>
    <w:p>
      <w:pPr>
        <w:numPr>
          <w:ilvl w:val="0"/>
          <w:numId w:val="1019"/>
        </w:numPr>
        <w:pStyle w:val="Compact"/>
      </w:pPr>
      <w:r>
        <w:t xml:space="preserve">SERVICIOS IDENTIFICADOS:</w:t>
      </w:r>
      <w:r>
        <w:t xml:space="preserve"> </w:t>
      </w:r>
      <w:r>
        <w:t xml:space="preserve">Servidor web: Microsoft-IIS/10.0</w:t>
      </w:r>
      <w:r>
        <w:t xml:space="preserve"> </w:t>
      </w:r>
      <w:r>
        <w:t xml:space="preserve">Marco de Programación: ASP.NET</w:t>
      </w:r>
      <w:r>
        <w:t xml:space="preserve"> </w:t>
      </w:r>
      <w:r>
        <w:t xml:space="preserve">Huellas digitales identificadas:</w:t>
      </w:r>
      <w:r>
        <w:br/>
      </w:r>
      <w:r>
        <w:t xml:space="preserve">Huella digital SHA-256</w:t>
      </w:r>
      <w:r>
        <w:t xml:space="preserve"> </w:t>
      </w:r>
      <w:r>
        <w:t xml:space="preserve">“</w:t>
      </w:r>
      <w:r>
        <w:t xml:space="preserve">FC:79:06:7E:F5:24:20:50:F1:C0:74:F7:85:56:B9:05:B7:33:A3:2D:44:A0:48</w:t>
      </w:r>
      <w:r>
        <w:t xml:space="preserve">”</w:t>
      </w:r>
      <w:r>
        <w:t xml:space="preserve"> </w:t>
      </w:r>
      <w:r>
        <w:t xml:space="preserve">Huella digital SHA1</w:t>
      </w:r>
      <w:r>
        <w:t xml:space="preserve"> </w:t>
      </w:r>
      <w:r>
        <w:t xml:space="preserve">“</w:t>
      </w:r>
      <w:r>
        <w:t xml:space="preserve">8C:48:BD:E2:F5:18:18:C3:85:96:68:44:2E:28:A0:68:08:2F:0A:BE</w:t>
      </w:r>
      <w:r>
        <w:t xml:space="preserve">”</w:t>
      </w:r>
    </w:p>
    <w:bookmarkEnd w:id="92"/>
    <w:bookmarkStart w:id="9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3"/>
    <w:bookmarkEnd w:id="94"/>
    <w:bookmarkStart w:id="10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8" w:name="X7f0e07c8118587bde61cf07c57624064bc4b86c"/>
      <w:r>
        <w:drawing>
          <wp:inline>
            <wp:extent cx="5943600" cy="3487429"/>
            <wp:effectExtent b="0" l="0" r="0" t="0"/>
            <wp:docPr descr="Figure 10: Vista. Migracion.1b.2. SIU Módulos Componentes. Brecha" title="" id="96" name="Picture"/>
            <a:graphic>
              <a:graphicData uri="http://schemas.openxmlformats.org/drawingml/2006/picture">
                <pic:pic>
                  <pic:nvPicPr>
                    <pic:cNvPr descr="images/Migracion.1b.2.SIUMódulosComponentes.Brecha.png" id="97" name="Picture"/>
                    <pic:cNvPicPr>
                      <a:picLocks noChangeArrowheads="1" noChangeAspect="1"/>
                    </pic:cNvPicPr>
                  </pic:nvPicPr>
                  <pic:blipFill>
                    <a:blip r:embed="rId95"/>
                    <a:stretch>
                      <a:fillRect/>
                    </a:stretch>
                  </pic:blipFill>
                  <pic:spPr bwMode="auto">
                    <a:xfrm>
                      <a:off x="0" y="0"/>
                      <a:ext cx="5943600" cy="3487429"/>
                    </a:xfrm>
                    <a:prstGeom prst="rect">
                      <a:avLst/>
                    </a:prstGeom>
                    <a:noFill/>
                    <a:ln w="9525">
                      <a:noFill/>
                      <a:headEnd/>
                      <a:tailEnd/>
                    </a:ln>
                  </pic:spPr>
                </pic:pic>
              </a:graphicData>
            </a:graphic>
          </wp:inline>
        </w:drawing>
      </w:r>
      <w:bookmarkEnd w:id="98"/>
    </w:p>
    <w:p>
      <w:pPr>
        <w:pStyle w:val="ImageCaption"/>
      </w:pPr>
      <w:r>
        <w:t xml:space="preserve">Figure 10: Vista. Migracion.1b.2. SIU Módulos Componentes. Brecha</w:t>
      </w:r>
    </w:p>
    <w:bookmarkEnd w:id="0"/>
    <w:p>
      <w:pPr>
        <w:pStyle w:val="BodyText"/>
      </w:pPr>
      <w:r>
        <w:t xml:space="preserve">Los elementos resaltados indican las extensiones a la arqutectura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la diagrama.</w:t>
      </w:r>
    </w:p>
    <w:bookmarkStart w:id="9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99"/>
    <w:bookmarkEnd w:id="100"/>
    <w:bookmarkEnd w:id="101"/>
    <w:bookmarkStart w:id="108" w:name="X0157145a9a315648c3f866ebfde876af33d8376"/>
    <w:p>
      <w:pPr>
        <w:pStyle w:val="Heading1"/>
      </w:pPr>
      <w:r>
        <w:t xml:space="preserve">Diagrama de Arquitectura de Integración Continua, DevOps y Despliegues de Capas</w:t>
      </w:r>
    </w:p>
    <w:bookmarkStart w:id="107" w:name="migracion.4.-ci"/>
    <w:p>
      <w:pPr>
        <w:pStyle w:val="Heading2"/>
      </w:pPr>
      <w:r>
        <w:t xml:space="preserve">Migracion.4. CI</w:t>
      </w:r>
    </w:p>
    <w:bookmarkStart w:id="0" w:name="fig:Migracion.4.CI"/>
    <w:p>
      <w:pPr>
        <w:pStyle w:val="CaptionedFigure"/>
      </w:pPr>
      <w:bookmarkStart w:id="105" w:name="fig:Migracion.4.CI"/>
      <w:r>
        <w:drawing>
          <wp:inline>
            <wp:extent cx="5943600" cy="3142313"/>
            <wp:effectExtent b="0" l="0" r="0" t="0"/>
            <wp:docPr descr="Figure 11: Vista. Migracion.4. CI" title="" id="103" name="Picture"/>
            <a:graphic>
              <a:graphicData uri="http://schemas.openxmlformats.org/drawingml/2006/picture">
                <pic:pic>
                  <pic:nvPicPr>
                    <pic:cNvPr descr="images/Migracion.4.CI.png" id="104" name="Picture"/>
                    <pic:cNvPicPr>
                      <a:picLocks noChangeArrowheads="1" noChangeAspect="1"/>
                    </pic:cNvPicPr>
                  </pic:nvPicPr>
                  <pic:blipFill>
                    <a:blip r:embed="rId102"/>
                    <a:stretch>
                      <a:fillRect/>
                    </a:stretch>
                  </pic:blipFill>
                  <pic:spPr bwMode="auto">
                    <a:xfrm>
                      <a:off x="0" y="0"/>
                      <a:ext cx="5943600" cy="3142313"/>
                    </a:xfrm>
                    <a:prstGeom prst="rect">
                      <a:avLst/>
                    </a:prstGeom>
                    <a:noFill/>
                    <a:ln w="9525">
                      <a:noFill/>
                      <a:headEnd/>
                      <a:tailEnd/>
                    </a:ln>
                  </pic:spPr>
                </pic:pic>
              </a:graphicData>
            </a:graphic>
          </wp:inline>
        </w:drawing>
      </w:r>
      <w:bookmarkEnd w:id="105"/>
    </w:p>
    <w:p>
      <w:pPr>
        <w:pStyle w:val="ImageCaption"/>
      </w:pPr>
      <w:r>
        <w:t xml:space="preserve">Figure 11: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módulos central del SIU Migrado, 2023.</w:t>
      </w:r>
    </w:p>
    <w:p>
      <w:pPr>
        <w:pStyle w:val="BodyText"/>
      </w:pPr>
      <w:r>
        <w:t xml:space="preserve">Las cadenas están separadas por tecnologías y plataformas distintas; son independientes y no presentan interbloqueos en cuanto a su ejecución. Pero, requieren administración integral.</w:t>
      </w:r>
    </w:p>
    <w:p>
      <w:pPr>
        <w:pStyle w:val="BodyText"/>
      </w:pPr>
      <w:r>
        <w:t xml:space="preserve">Los trabajo de despliegue requieren las configuraciones de las cadenas y tareas de conexión tanto a los ambientes productivos y desarrollo.</w:t>
      </w:r>
    </w:p>
    <w:bookmarkStart w:id="106"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 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06"/>
    <w:bookmarkEnd w:id="107"/>
    <w:bookmarkEnd w:id="108"/>
    <w:bookmarkStart w:id="115" w:name="X3360ee6817b0582a1ed99b427fa6499dbe23c70"/>
    <w:p>
      <w:pPr>
        <w:pStyle w:val="Heading1"/>
      </w:pPr>
      <w:r>
        <w:t xml:space="preserve">Documento de Relación de Tecnologías y Licenciamiento</w:t>
      </w:r>
    </w:p>
    <w:bookmarkStart w:id="114" w:name="migracion.5.-licenciamiento"/>
    <w:p>
      <w:pPr>
        <w:pStyle w:val="Heading2"/>
      </w:pPr>
      <w:r>
        <w:t xml:space="preserve">Migracion.5. Licenciamiento</w:t>
      </w:r>
    </w:p>
    <w:bookmarkStart w:id="0" w:name="fig:Migracion.5.Licenciamiento"/>
    <w:p>
      <w:pPr>
        <w:pStyle w:val="CaptionedFigure"/>
      </w:pPr>
      <w:bookmarkStart w:id="112" w:name="fig:Migracion.5.Licenciamiento"/>
      <w:r>
        <w:drawing>
          <wp:inline>
            <wp:extent cx="5943600" cy="8457192"/>
            <wp:effectExtent b="0" l="0" r="0" t="0"/>
            <wp:docPr descr="Figure 12: Vista. Migracion.5. Licenciamiento" title="" id="110" name="Picture"/>
            <a:graphic>
              <a:graphicData uri="http://schemas.openxmlformats.org/drawingml/2006/picture">
                <pic:pic>
                  <pic:nvPicPr>
                    <pic:cNvPr descr="images/Migracion.5.Licenciamiento.png" id="111" name="Picture"/>
                    <pic:cNvPicPr>
                      <a:picLocks noChangeArrowheads="1" noChangeAspect="1"/>
                    </pic:cNvPicPr>
                  </pic:nvPicPr>
                  <pic:blipFill>
                    <a:blip r:embed="rId109"/>
                    <a:stretch>
                      <a:fillRect/>
                    </a:stretch>
                  </pic:blipFill>
                  <pic:spPr bwMode="auto">
                    <a:xfrm>
                      <a:off x="0" y="0"/>
                      <a:ext cx="5943600" cy="8457192"/>
                    </a:xfrm>
                    <a:prstGeom prst="rect">
                      <a:avLst/>
                    </a:prstGeom>
                    <a:noFill/>
                    <a:ln w="9525">
                      <a:noFill/>
                      <a:headEnd/>
                      <a:tailEnd/>
                    </a:ln>
                  </pic:spPr>
                </pic:pic>
              </a:graphicData>
            </a:graphic>
          </wp:inline>
        </w:drawing>
      </w:r>
      <w:bookmarkEnd w:id="112"/>
    </w:p>
    <w:p>
      <w:pPr>
        <w:pStyle w:val="ImageCaption"/>
      </w:pPr>
      <w:r>
        <w:t xml:space="preserve">Figure 12: Vista. Migracion.5. Licenciamiento</w:t>
      </w:r>
    </w:p>
    <w:bookmarkEnd w:id="0"/>
    <w:p>
      <w:pPr>
        <w:pStyle w:val="BodyText"/>
      </w:pPr>
      <w:r>
        <w:t xml:space="preserve">Listado de los requisitos de licenciamiento a razón de los elementos usados por los módulos centrales del SIU Migrado, 2023.</w:t>
      </w:r>
    </w:p>
    <w:p>
      <w:pPr>
        <w:pStyle w:val="BodyText"/>
      </w:pPr>
      <w:r>
        <w:t xml:space="preserve">Los elementos resaltados de la vista actual requieren modelos de licenciamiento variado, bien sea por usuario, núcleo, despliegue (instalación), o renta por consumo.</w:t>
      </w:r>
    </w:p>
    <w:bookmarkStart w:id="113"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 Los objetivos secundarios de esta arquitectura SUI de la migración son flexibilidad y extensibilidad. Dichos objetivos son independientes. Es decir, estos pueden ser maximizados sin conclifcto entre ellos. 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113"/>
    <w:bookmarkEnd w:id="114"/>
    <w:bookmarkEnd w:id="115"/>
    <w:bookmarkStart w:id="146" w:name="módulos-requerimientos-de-seguridad"/>
    <w:p>
      <w:pPr>
        <w:pStyle w:val="Heading1"/>
      </w:pPr>
      <w:r>
        <w:t xml:space="preserve">Módulos Requerimientos de Seguridad</w:t>
      </w:r>
    </w:p>
    <w:bookmarkStart w:id="121" w:name="seguridad.autenticación"/>
    <w:p>
      <w:pPr>
        <w:pStyle w:val="Heading2"/>
      </w:pPr>
      <w:r>
        <w:t xml:space="preserve">Seguridad.Autenticación</w:t>
      </w:r>
    </w:p>
    <w:bookmarkStart w:id="0" w:name="fig:Seguridad.Autenticación"/>
    <w:p>
      <w:pPr>
        <w:pStyle w:val="CaptionedFigure"/>
      </w:pPr>
      <w:bookmarkStart w:id="119" w:name="fig:Seguridad.Autenticación"/>
      <w:r>
        <w:drawing>
          <wp:inline>
            <wp:extent cx="5943600" cy="3154993"/>
            <wp:effectExtent b="0" l="0" r="0" t="0"/>
            <wp:docPr descr="Figure 13: Vista. Seguridad.Autenticación" title="" id="117" name="Picture"/>
            <a:graphic>
              <a:graphicData uri="http://schemas.openxmlformats.org/drawingml/2006/picture">
                <pic:pic>
                  <pic:nvPicPr>
                    <pic:cNvPr descr="images/Seguridad.Autenticación.png" id="118" name="Picture"/>
                    <pic:cNvPicPr>
                      <a:picLocks noChangeArrowheads="1" noChangeAspect="1"/>
                    </pic:cNvPicPr>
                  </pic:nvPicPr>
                  <pic:blipFill>
                    <a:blip r:embed="rId116"/>
                    <a:stretch>
                      <a:fillRect/>
                    </a:stretch>
                  </pic:blipFill>
                  <pic:spPr bwMode="auto">
                    <a:xfrm>
                      <a:off x="0" y="0"/>
                      <a:ext cx="5943600" cy="3154993"/>
                    </a:xfrm>
                    <a:prstGeom prst="rect">
                      <a:avLst/>
                    </a:prstGeom>
                    <a:noFill/>
                    <a:ln w="9525">
                      <a:noFill/>
                      <a:headEnd/>
                      <a:tailEnd/>
                    </a:ln>
                  </pic:spPr>
                </pic:pic>
              </a:graphicData>
            </a:graphic>
          </wp:inline>
        </w:drawing>
      </w:r>
      <w:bookmarkEnd w:id="119"/>
    </w:p>
    <w:p>
      <w:pPr>
        <w:pStyle w:val="ImageCaption"/>
      </w:pPr>
      <w:r>
        <w:t xml:space="preserve">Figure 13: Vista. Seguridad.Autenticación</w:t>
      </w:r>
    </w:p>
    <w:bookmarkEnd w:id="0"/>
    <w:p>
      <w:pPr>
        <w:pStyle w:val="BodyText"/>
      </w:pPr>
      <w:r>
        <w:t xml:space="preserve">Autenticación:</w:t>
      </w:r>
      <w:r>
        <w:t xml:space="preserve"> </w:t>
      </w:r>
      <w:r>
        <w:t xml:space="preserve">Con el objetivo de incrementar el nivel de seguridad, para el proceso de autenticación se tendrán en cuenta las siguientes consideraciones:</w:t>
      </w:r>
    </w:p>
    <w:p>
      <w:pPr>
        <w:pStyle w:val="BodyText"/>
      </w:pP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p>
    <w:p>
      <w:pPr>
        <w:pStyle w:val="BodyTex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p>
      <w:pPr>
        <w:pStyle w:val="BodyTex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p>
    <w:p>
      <w:pPr>
        <w:pStyle w:val="BodyText"/>
      </w:pP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p>
    <w:p>
      <w:pPr>
        <w:pStyle w:val="BodyText"/>
      </w:pP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p>
    <w:p>
      <w:pPr>
        <w:pStyle w:val="BodyText"/>
      </w:pP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p>
      <w:pPr>
        <w:pStyle w:val="BodyText"/>
      </w:pPr>
      <w:r>
        <w:t xml:space="preserve">La autenticación en el sistema de información comprende un Login de acceso contra Api config (Api Rest .Net Framework) y Active Directory. La misma api de configuración reconoce si el usuario es interno o externo (Es decir desde los usuarios el sistema conoce si debe hacer autenticación por directorio activo o en su defecto oAuth)</w:t>
      </w:r>
    </w:p>
    <w:bookmarkStart w:id="120"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p>
        </w:tc>
        <w:tc>
          <w:tcPr/>
          <w:p>
            <w:pPr>
              <w:pStyle w:val="Compact"/>
            </w:pPr>
          </w:p>
        </w:tc>
      </w:tr>
      <w:tr>
        <w:tc>
          <w:tcPr/>
          <w:p>
            <w:pPr>
              <w:pStyle w:val="Compact"/>
              <w:jc w:val="left"/>
            </w:pPr>
            <w:r>
              <w:rPr>
                <w:bCs/>
                <w:b/>
              </w:rPr>
              <w:t xml:space="preserve">LDAP</w:t>
            </w:r>
          </w:p>
        </w:tc>
        <w:tc>
          <w:tcPr/>
          <w:p>
            <w:pPr>
              <w:pStyle w:val="Compact"/>
              <w:jc w:val="left"/>
            </w:pPr>
            <w:r>
              <w:t xml:space="preserve">application-component</w:t>
            </w:r>
          </w:p>
        </w:tc>
        <w:tc>
          <w:tcPr/>
          <w:p>
            <w:pPr>
              <w:pStyle w:val="Compact"/>
              <w:jc w:val="left"/>
            </w:pP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p>
        </w:tc>
        <w:tc>
          <w:tcPr/>
          <w:p>
            <w:pPr>
              <w:pStyle w:val="Compact"/>
            </w:pPr>
          </w:p>
        </w:tc>
      </w:tr>
      <w:tr>
        <w:tc>
          <w:tcPr/>
          <w:p>
            <w:pPr>
              <w:pStyle w:val="Compact"/>
              <w:jc w:val="left"/>
            </w:pPr>
            <w:r>
              <w:rPr>
                <w:bCs/>
                <w:b/>
              </w:rPr>
              <w:t xml:space="preserve">Logs</w:t>
            </w:r>
          </w:p>
        </w:tc>
        <w:tc>
          <w:tcPr/>
          <w:p>
            <w:pPr>
              <w:pStyle w:val="Compact"/>
              <w:jc w:val="left"/>
            </w:pPr>
            <w:r>
              <w:t xml:space="preserve">application-component</w:t>
            </w:r>
          </w:p>
        </w:tc>
        <w:tc>
          <w:tcPr/>
          <w:p>
            <w:pPr>
              <w:pStyle w:val="Compact"/>
              <w:jc w:val="left"/>
            </w:pPr>
            <w:r>
              <w:t xml:space="preserve">Registro de actividades que permitirá mantener trazabilidad a partir de los registros de auditoría que contenga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Validación de autenticación</w:t>
            </w:r>
          </w:p>
        </w:tc>
        <w:tc>
          <w:tcPr/>
          <w:p>
            <w:pPr>
              <w:pStyle w:val="Compact"/>
              <w:jc w:val="left"/>
            </w:pPr>
            <w:r>
              <w:t xml:space="preserve">application-component</w:t>
            </w:r>
          </w:p>
        </w:tc>
        <w:tc>
          <w:tcPr/>
          <w:p>
            <w:pPr>
              <w:pStyle w:val="Compact"/>
              <w:jc w:val="left"/>
            </w:pPr>
            <w:r>
              <w:t xml:space="preserve">Autenticación:</w:t>
            </w:r>
            <w:r>
              <w:t xml:space="preserve"> </w:t>
            </w:r>
            <w:r>
              <w:t xml:space="preserve">Con el objetivo de incrementar el nivel de seguridad, para el proceso de autenticación se tendrán que realizar las diferentes validaciones para el accesos a las soluciones desarrolladas.</w:t>
            </w:r>
            <w:r>
              <w:t xml:space="preserve"> </w:t>
            </w:r>
            <w:r>
              <w:t xml:space="preserve">Caracteristicas de contraseñas:</w:t>
            </w:r>
            <w:r>
              <w:t xml:space="preserve"> </w:t>
            </w:r>
            <w:r>
              <w:t xml:space="preserve">Las contraseñas deberán exigir caracteristicas especiales como mínimo ocho (8) caraceteres, numeros, simbolos, letras mayusculas y minusculas. La aplicación al estar integrada con el directorio activo deberá validar las caracteristicas requeridas, estará en la capacidad de aceptar o rechazar la contraseña.</w:t>
            </w:r>
            <w:r>
              <w:t xml:space="preserve"> </w:t>
            </w:r>
            <w:r>
              <w:t xml:space="preserve">Bloqueo de contraseña:</w:t>
            </w:r>
            <w:r>
              <w:t xml:space="preserve"> </w:t>
            </w:r>
            <w:r>
              <w:t xml:space="preserve">El sistema incluirá controles de bloqueo de cuenta después de un maximo de cinco (5) intentos errados, con el fin de evitar ataques por fuerza bruta. Como la aplicación estará integrada con el directorio activo, este será encargado de definir los números de intentos permitidos antes de bloquear la contraseña de los usuarios.</w:t>
            </w:r>
            <w:r>
              <w:t xml:space="preserve">Cierre de Sesión</w:t>
            </w:r>
            <w:r>
              <w:t xml:space="preserve"> </w:t>
            </w:r>
            <w:r>
              <w:t xml:space="preserve">Después de diez (10) minutos de inactividad el sistema deberá cerrar la sesión de trabajo.</w:t>
            </w:r>
          </w:p>
        </w:tc>
        <w:tc>
          <w:tcPr/>
          <w:p>
            <w:pPr>
              <w:pStyle w:val="Compact"/>
            </w:pPr>
          </w:p>
        </w:tc>
      </w:tr>
      <w:tr>
        <w:tc>
          <w:tcPr/>
          <w:p>
            <w:pPr>
              <w:pStyle w:val="Compact"/>
              <w:jc w:val="left"/>
            </w:pPr>
            <w:r>
              <w:rPr>
                <w:bCs/>
                <w:b/>
              </w:rPr>
              <w:t xml:space="preserve">Funcionarios Autenticación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r>
              <w:t xml:space="preserve"> </w:t>
            </w:r>
            <w:r>
              <w:t xml:space="preserve">Se deberá permitir para la gestion de usuarios, acciones como (creación, suministros de accesos, asignación de privilegios, revocatoria de accesos, etc), roles y perfiles, grupos de usuarios, asociacion de acciones para cada rol, y la administración exclusiva de los administradores del sistema de Información.</w:t>
            </w:r>
          </w:p>
        </w:tc>
        <w:tc>
          <w:tcPr/>
          <w:p>
            <w:pPr>
              <w:pStyle w:val="Compact"/>
            </w:pPr>
          </w:p>
        </w:tc>
      </w:tr>
      <w:tr>
        <w:tc>
          <w:tcPr/>
          <w:p>
            <w:pPr>
              <w:pStyle w:val="Compact"/>
              <w:jc w:val="left"/>
            </w:pPr>
            <w:r>
              <w:rPr>
                <w:bCs/>
                <w:b/>
              </w:rPr>
              <w:t xml:space="preserve">Servidor público, Contratistas, Practicantes y/o aprendices.</w:t>
            </w:r>
          </w:p>
        </w:tc>
        <w:tc>
          <w:tcPr/>
          <w:p>
            <w:pPr>
              <w:pStyle w:val="Compact"/>
              <w:jc w:val="left"/>
            </w:pPr>
            <w:r>
              <w:t xml:space="preserve">business-actor</w:t>
            </w:r>
          </w:p>
        </w:tc>
        <w:tc>
          <w:tcPr/>
          <w:p>
            <w:pPr>
              <w:pStyle w:val="Compact"/>
              <w:jc w:val="left"/>
            </w:pPr>
            <w:r>
              <w:t xml:space="preserve">Persona natural que hacee parte la Procuraduría General de la Nación.</w:t>
            </w: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jc w:val="left"/>
            </w:pPr>
            <w:r>
              <w:t xml:space="preserve">Se definirán los roles y perfiles para acceder a los diferentes módulos de las soluciones desarrolladas.</w:t>
            </w:r>
          </w:p>
        </w:tc>
        <w:tc>
          <w:tcPr/>
          <w:p>
            <w:pPr>
              <w:pStyle w:val="Compact"/>
            </w:pPr>
          </w:p>
        </w:tc>
      </w:tr>
    </w:tbl>
    <w:p>
      <w:pPr>
        <w:pStyle w:val="BodyText"/>
      </w:pPr>
    </w:p>
    <w:bookmarkEnd w:id="120"/>
    <w:bookmarkEnd w:id="121"/>
    <w:bookmarkStart w:id="127" w:name="seguridad.autorización"/>
    <w:p>
      <w:pPr>
        <w:pStyle w:val="Heading2"/>
      </w:pPr>
      <w:r>
        <w:t xml:space="preserve">Seguridad.Autorización</w:t>
      </w:r>
    </w:p>
    <w:bookmarkStart w:id="0" w:name="fig:Seguridad.Autorización"/>
    <w:p>
      <w:pPr>
        <w:pStyle w:val="CaptionedFigure"/>
      </w:pPr>
      <w:bookmarkStart w:id="125" w:name="fig:Seguridad.Autorización"/>
      <w:r>
        <w:drawing>
          <wp:inline>
            <wp:extent cx="5943600" cy="3796010"/>
            <wp:effectExtent b="0" l="0" r="0" t="0"/>
            <wp:docPr descr="Figure 14: Vista. Seguridad.Autorización" title="" id="123" name="Picture"/>
            <a:graphic>
              <a:graphicData uri="http://schemas.openxmlformats.org/drawingml/2006/picture">
                <pic:pic>
                  <pic:nvPicPr>
                    <pic:cNvPr descr="images/Seguridad.Autorización.png" id="124" name="Picture"/>
                    <pic:cNvPicPr>
                      <a:picLocks noChangeArrowheads="1" noChangeAspect="1"/>
                    </pic:cNvPicPr>
                  </pic:nvPicPr>
                  <pic:blipFill>
                    <a:blip r:embed="rId122"/>
                    <a:stretch>
                      <a:fillRect/>
                    </a:stretch>
                  </pic:blipFill>
                  <pic:spPr bwMode="auto">
                    <a:xfrm>
                      <a:off x="0" y="0"/>
                      <a:ext cx="5943600" cy="3796010"/>
                    </a:xfrm>
                    <a:prstGeom prst="rect">
                      <a:avLst/>
                    </a:prstGeom>
                    <a:noFill/>
                    <a:ln w="9525">
                      <a:noFill/>
                      <a:headEnd/>
                      <a:tailEnd/>
                    </a:ln>
                  </pic:spPr>
                </pic:pic>
              </a:graphicData>
            </a:graphic>
          </wp:inline>
        </w:drawing>
      </w:r>
      <w:bookmarkEnd w:id="125"/>
    </w:p>
    <w:p>
      <w:pPr>
        <w:pStyle w:val="ImageCaption"/>
      </w:pPr>
      <w:r>
        <w:t xml:space="preserve">Figure 14: Vista. Seguridad.Autorización</w:t>
      </w:r>
    </w:p>
    <w:bookmarkEnd w:id="0"/>
    <w:p>
      <w:pPr>
        <w:pStyle w:val="BodyText"/>
      </w:pP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w:t>
      </w:r>
      <w:r>
        <w:t xml:space="preserve"> </w:t>
      </w:r>
      <w:r>
        <w:t xml:space="preserve">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p>
    <w:p>
      <w:pPr>
        <w:pStyle w:val="BodyText"/>
      </w:pP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br/>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p>
    <w:p>
      <w:pPr>
        <w:pStyle w:val="BodyText"/>
      </w:pPr>
      <w:r>
        <w:t xml:space="preserve">Para consumo de Api Tx (Api rest node js) se cuenta con peticiones por métodos POST, PATCH, PUT, DELETE, esta no admite transacciones GET y siempre es requerido un bearer token y un sequelize model para garantizar transacciones exitosas.</w:t>
      </w:r>
    </w:p>
    <w:p>
      <w:pPr>
        <w:pStyle w:val="BodyText"/>
      </w:pPr>
      <w:r>
        <w:t xml:space="preserve">Gestión de identidades y Control de acceso:</w:t>
      </w:r>
      <w:r>
        <w:br/>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p>
    <w:p>
      <w:pPr>
        <w:pStyle w:val="BodyText"/>
      </w:pP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p>
    <w:p>
      <w:pPr>
        <w:pStyle w:val="BodyText"/>
      </w:pPr>
      <w:r>
        <w:t xml:space="preserve">2.3.3. Identificación de Mecanismos:</w:t>
      </w:r>
    </w:p>
    <w:p>
      <w:pPr>
        <w:pStyle w:val="BodyText"/>
      </w:pP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2.3.4. 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p>
    <w:p>
      <w:pPr>
        <w:pStyle w:val="BodyText"/>
      </w:pPr>
      <w:r>
        <w:t xml:space="preserve">2.3.5. Aprovisionamiento de cuentas</w:t>
      </w:r>
    </w:p>
    <w:p>
      <w:pPr>
        <w:pStyle w:val="BodyText"/>
      </w:pP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2.3.6. 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1.4.6. 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1.4.7. 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bookmarkStart w:id="126" w:name="catálogo-de-elementos-1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Active Directory Server</w:t>
            </w:r>
          </w:p>
        </w:tc>
        <w:tc>
          <w:tcPr/>
          <w:p>
            <w:pPr>
              <w:pStyle w:val="Compact"/>
              <w:jc w:val="left"/>
            </w:pPr>
            <w:r>
              <w:t xml:space="preserve">application-component</w:t>
            </w:r>
          </w:p>
        </w:tc>
        <w:tc>
          <w:tcPr/>
          <w:p>
            <w:pPr>
              <w:pStyle w:val="Compact"/>
              <w:jc w:val="left"/>
            </w:pP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Funcionarios Autorización</w:t>
            </w:r>
          </w:p>
        </w:tc>
        <w:tc>
          <w:tcPr/>
          <w:p>
            <w:pPr>
              <w:pStyle w:val="Compact"/>
              <w:jc w:val="left"/>
            </w:pPr>
            <w:r>
              <w:t xml:space="preserve">business-actor</w:t>
            </w:r>
          </w:p>
        </w:tc>
        <w:tc>
          <w:tcPr/>
          <w:p>
            <w:pPr>
              <w:pStyle w:val="Compact"/>
              <w:jc w:val="left"/>
            </w:pPr>
            <w:r>
              <w:t xml:space="preserve">Verificación que se realiza con la identidad del Servidor público, Contratista, Aprendiz y/o practicante de la entidad, proceso que se lleva a cabo cuando se ingresa al sistema, a la red o a cualquier base de datos.</w:t>
            </w:r>
            <w:r>
              <w:t xml:space="preserve">Los servidores públicos deberán tener en cuenta los lineamientos definidos para la creación y gestión de contraseñas del Sistema de Gestión de Seguridad de la Información SGSI de la Procuraduría General de la Nación, que definirá la complejidad para la administración de contraseñas (Conjunto de caracteres variado con minúsculas, mayúsculas y números, entre otros).</w:t>
            </w:r>
          </w:p>
        </w:tc>
        <w:tc>
          <w:tcPr/>
          <w:p>
            <w:pPr>
              <w:pStyle w:val="Compact"/>
            </w:pPr>
          </w:p>
        </w:tc>
      </w:tr>
    </w:tbl>
    <w:p>
      <w:pPr>
        <w:pStyle w:val="BodyText"/>
      </w:pPr>
    </w:p>
    <w:bookmarkEnd w:id="126"/>
    <w:bookmarkEnd w:id="127"/>
    <w:bookmarkStart w:id="133" w:name="seguridad.desarrolloseguro."/>
    <w:p>
      <w:pPr>
        <w:pStyle w:val="Heading2"/>
      </w:pPr>
      <w:r>
        <w:t xml:space="preserve">Seguridad.DesarrolloSeguro.</w:t>
      </w:r>
    </w:p>
    <w:bookmarkStart w:id="0" w:name="fig:Seguridad.DesarrolloSeguro."/>
    <w:p>
      <w:pPr>
        <w:pStyle w:val="CaptionedFigure"/>
      </w:pPr>
      <w:bookmarkStart w:id="131" w:name="fig:Seguridad.DesarrolloSeguro."/>
      <w:r>
        <w:drawing>
          <wp:inline>
            <wp:extent cx="5943600" cy="3740566"/>
            <wp:effectExtent b="0" l="0" r="0" t="0"/>
            <wp:docPr descr="Figure 15: Vista. Seguridad.DesarrolloSeguro." title="" id="129" name="Picture"/>
            <a:graphic>
              <a:graphicData uri="http://schemas.openxmlformats.org/drawingml/2006/picture">
                <pic:pic>
                  <pic:nvPicPr>
                    <pic:cNvPr descr="images/Seguridad.DesarrolloSeguro..png" id="130" name="Picture"/>
                    <pic:cNvPicPr>
                      <a:picLocks noChangeArrowheads="1" noChangeAspect="1"/>
                    </pic:cNvPicPr>
                  </pic:nvPicPr>
                  <pic:blipFill>
                    <a:blip r:embed="rId128"/>
                    <a:stretch>
                      <a:fillRect/>
                    </a:stretch>
                  </pic:blipFill>
                  <pic:spPr bwMode="auto">
                    <a:xfrm>
                      <a:off x="0" y="0"/>
                      <a:ext cx="5943600" cy="3740566"/>
                    </a:xfrm>
                    <a:prstGeom prst="rect">
                      <a:avLst/>
                    </a:prstGeom>
                    <a:noFill/>
                    <a:ln w="9525">
                      <a:noFill/>
                      <a:headEnd/>
                      <a:tailEnd/>
                    </a:ln>
                  </pic:spPr>
                </pic:pic>
              </a:graphicData>
            </a:graphic>
          </wp:inline>
        </w:drawing>
      </w:r>
      <w:bookmarkEnd w:id="131"/>
    </w:p>
    <w:p>
      <w:pPr>
        <w:pStyle w:val="ImageCaption"/>
      </w:pPr>
      <w:r>
        <w:t xml:space="preserve">Figure 15: Vista. Seguridad.DesarrolloSeguro.</w:t>
      </w:r>
    </w:p>
    <w:bookmarkEnd w:id="0"/>
    <w:p>
      <w:pPr>
        <w:pStyle w:val="BodyText"/>
      </w:pPr>
      <w:r>
        <w:t xml:space="preserve">METODOLOGÍA DE DESARROLLO.</w:t>
      </w:r>
    </w:p>
    <w:p>
      <w:pPr>
        <w:pStyle w:val="BodyText"/>
      </w:pPr>
      <w:r>
        <w:t xml:space="preserve">La metodología de desarrollo seguro implementa las formas del desarrollo en cada una de las fases que se han requerido para los desarrollos de módulos misionales (SIM), Registro de Inhabilidades (SIRI), módulos de control interno, relatoría, entre otros, definido a partir de la metodología S-SDLC (Secure Software Development Life Cycle), que define los requisitos de seguridad a lo largo de las distintas fases de construcción del software: análisis de requerimientos, diseño y arquitectura del sistema, desarrollo del Sistema, Fase de pruebas y despliegue en productivo.</w:t>
      </w:r>
    </w:p>
    <w:p>
      <w:pPr>
        <w:pStyle w:val="BodyText"/>
      </w:pPr>
      <w:r>
        <w:t xml:space="preserve">Migración de datos: Se presentarán los mecanismos adecuados para realizar la migración de la información que se encuentran en los sistemas de información desarrollados.</w:t>
      </w:r>
      <w:r>
        <w:t xml:space="preserve"> </w:t>
      </w:r>
      <w:r>
        <w:t xml:space="preserve">Principios de seguridad.</w:t>
      </w:r>
      <w:r>
        <w:t xml:space="preserve"> </w:t>
      </w:r>
      <w:r>
        <w:t xml:space="preserve">El siguiente contenido relaciona los lineamientos de seguridad definidos en The Owasp Foundation (Open Web Application Security Project) que deberían cumplirse para el desarrollo de las diferentes soluciones de software.</w:t>
      </w:r>
    </w:p>
    <w:p>
      <w:pPr>
        <w:pStyle w:val="BodyText"/>
      </w:pPr>
      <w:r>
        <w:t xml:space="preserve">Principio de menor privilegio: La asignación de los permisos estará validados de tal forma que los Servidores Públicos, Contratistas, Practicantes y/o aprendices que interactúen con las diferentes soluciones dispongan mínimos privilegios necesarios para efectuar las actividades.</w:t>
      </w:r>
    </w:p>
    <w:p>
      <w:pPr>
        <w:pStyle w:val="BodyText"/>
      </w:pPr>
      <w:r>
        <w:t xml:space="preserve">Defensa en profundidad: Es importante identificar diferentes factores de riesgos que permita encontrar fallas en las soluciones, Este análisis podrá ser obtenido como resultado de las pruebas de seguridad, y como resultado las remediaciones que se deben implementar para ejecutar los planes de acción y lograr reducir las vulnerabilidades.</w:t>
      </w:r>
      <w:r>
        <w:t xml:space="preserve"> </w:t>
      </w:r>
      <w:r>
        <w:t xml:space="preserve">Segregación de permisos: Tener en cuenta que los permisos de acceso solo deben estar asignado a los responsables de los desarrollos con acceso con acceso a los diferentes ambientes.</w:t>
      </w:r>
      <w:r>
        <w:t xml:space="preserve"> </w:t>
      </w:r>
      <w:r>
        <w:t xml:space="preserve">Seguridad en la ofuscación de datos. Como se ha venido planteando, los mecanismos para el ofuscamiento de los datos, a partir de los diferentes mecanismos de cifrados, como el TLS, SSL y HTTPS.</w:t>
      </w:r>
      <w:r>
        <w:t xml:space="preserve"> </w:t>
      </w:r>
      <w:r>
        <w:t xml:space="preserve">Solucionar de manera correcta los problemas de seguridad: La identificación de un problema de seguridad, y la solución deberá plantearse a partir de pruebas que permitan verificar que la falla de seguridad ha sido solucionada. Estos resultados serán dados con los reportes de las prueba realizadas sobre las soluciones a través de la metodología del OWASP (Open Web Application Security Project).</w:t>
      </w:r>
      <w:r>
        <w:t xml:space="preserve"> </w:t>
      </w:r>
      <w:r>
        <w:t xml:space="preserve">Codificación:</w:t>
      </w:r>
      <w:r>
        <w:t xml:space="preserve"> </w:t>
      </w:r>
      <w:r>
        <w:t xml:space="preserve">Se mencionan los principales controles que se deben tener en cuenta para la realización de la codificación del software:</w:t>
      </w:r>
      <w:r>
        <w:t xml:space="preserve"> </w:t>
      </w:r>
      <w:r>
        <w:t xml:space="preserve">• Capa de datos.</w:t>
      </w:r>
      <w:r>
        <w:t xml:space="preserve"> </w:t>
      </w:r>
      <w:r>
        <w:t xml:space="preserve">• Gestión de Logs.</w:t>
      </w:r>
      <w:r>
        <w:t xml:space="preserve"> </w:t>
      </w:r>
      <w:r>
        <w:t xml:space="preserve">• Controles de acceso.</w:t>
      </w:r>
      <w:r>
        <w:t xml:space="preserve"> </w:t>
      </w:r>
      <w:r>
        <w:t xml:space="preserve">• Codificación de caracteres.</w:t>
      </w:r>
    </w:p>
    <w:p>
      <w:pPr>
        <w:pStyle w:val="BodyText"/>
      </w:pPr>
      <w:r>
        <w:t xml:space="preserve">LINEAMIENTOS.</w:t>
      </w:r>
    </w:p>
    <w:p>
      <w:pPr>
        <w:pStyle w:val="BodyText"/>
      </w:pPr>
      <w:r>
        <w:t xml:space="preserve">Tipo de sistema:</w:t>
      </w:r>
    </w:p>
    <w:p>
      <w:pPr>
        <w:pStyle w:val="BodyText"/>
      </w:pPr>
      <w:r>
        <w:t xml:space="preserve">Los sistemas de información debe ser aplicaciones web, compatible con los navegadores que encabecen el mercado, actualmente: Chrome, Internet Explorer, Mozilla Firefox, o cualquier otro navegador. Deberá ser compatible con dispositivos móviles, por lo que el diseño deberá ser responsive</w:t>
      </w:r>
      <w:r>
        <w:t xml:space="preserve"> </w:t>
      </w:r>
      <w:r>
        <w:t xml:space="preserve">Accesibilidad</w:t>
      </w:r>
    </w:p>
    <w:p>
      <w:pPr>
        <w:pStyle w:val="BodyText"/>
      </w:pPr>
      <w:r>
        <w:t xml:space="preserve">Los sistemas web desarrollados deberán dar cumplimiento a los estándares de accesibilidad y usabilidad definidos por el Ministerio de las tecnologías de la Información y las comunicaciones MINTIC.</w:t>
      </w:r>
    </w:p>
    <w:p>
      <w:pPr>
        <w:pStyle w:val="BodyText"/>
      </w:pPr>
      <w:r>
        <w:t xml:space="preserve">REPOSITORIO</w:t>
      </w:r>
      <w:r>
        <w:t xml:space="preserve"> </w:t>
      </w:r>
      <w:r>
        <w:t xml:space="preserve">El repositorio del código fuente se encuentra en Azure DevOps, y para ser accedido deberá ser con la cuenta de correo corporativo.</w:t>
      </w:r>
    </w:p>
    <w:bookmarkStart w:id="132"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Análisis de requerimientos.</w:t>
            </w:r>
          </w:p>
        </w:tc>
        <w:tc>
          <w:tcPr/>
          <w:p>
            <w:pPr>
              <w:pStyle w:val="Compact"/>
              <w:jc w:val="left"/>
            </w:pPr>
            <w:r>
              <w:t xml:space="preserve">application-component</w:t>
            </w:r>
          </w:p>
        </w:tc>
        <w:tc>
          <w:tcPr/>
          <w:p>
            <w:pPr>
              <w:pStyle w:val="Compact"/>
              <w:jc w:val="left"/>
            </w:pPr>
            <w:r>
              <w:t xml:space="preserve">Se identifican los requerimientos funcionales y no funcionales que sirven como instrumento para el desarrollo de las soluciones.</w:t>
            </w:r>
            <w:r>
              <w:t xml:space="preserve"> </w:t>
            </w:r>
            <w:r>
              <w:t xml:space="preserve">La etapa de análisis terminará con el entendimiento de los requerimientos y la priorización de estos.</w:t>
            </w:r>
            <w:r>
              <w:t xml:space="preserve"> </w:t>
            </w:r>
            <w:r>
              <w:t xml:space="preserve">La identificación de los nuevos requerimientos que surjan por parte del cliente, serán revisado y validados para su posterior aprobación.</w:t>
            </w:r>
          </w:p>
        </w:tc>
        <w:tc>
          <w:tcPr/>
          <w:p>
            <w:pPr>
              <w:pStyle w:val="Compact"/>
            </w:pPr>
          </w:p>
        </w:tc>
      </w:tr>
      <w:tr>
        <w:tc>
          <w:tcPr/>
          <w:p>
            <w:pPr>
              <w:pStyle w:val="Compact"/>
              <w:jc w:val="left"/>
            </w:pPr>
            <w:r>
              <w:rPr>
                <w:bCs/>
                <w:b/>
              </w:rPr>
              <w:t xml:space="preserve">Desarrollo del Sistema.</w:t>
            </w:r>
          </w:p>
        </w:tc>
        <w:tc>
          <w:tcPr/>
          <w:p>
            <w:pPr>
              <w:pStyle w:val="Compact"/>
              <w:jc w:val="left"/>
            </w:pPr>
            <w:r>
              <w:t xml:space="preserve">application-component</w:t>
            </w:r>
          </w:p>
        </w:tc>
        <w:tc>
          <w:tcPr/>
          <w:p>
            <w:pPr>
              <w:pStyle w:val="Compact"/>
              <w:jc w:val="left"/>
            </w:pPr>
            <w:r>
              <w:t xml:space="preserve">La presente fase del ciclo de vida, se da a partir de la construcción, adaptación e integración de la solución. El equipo de desarrollo implementará la solución, incorporando metodología ágil, con la planeación, ejecución de Sprint, con retroalimentación y retrospectivas cíclicas o iterativas hasta que finalice el desarrollo de la solución, se tendrá en cuenta el desarrollo de los códigos fuentes documentados y probados, bases de datos de las soluciones y la documentación técnica.</w:t>
            </w:r>
          </w:p>
        </w:tc>
        <w:tc>
          <w:tcPr/>
          <w:p>
            <w:pPr>
              <w:pStyle w:val="Compact"/>
            </w:pPr>
          </w:p>
        </w:tc>
      </w:tr>
      <w:tr>
        <w:tc>
          <w:tcPr/>
          <w:p>
            <w:pPr>
              <w:pStyle w:val="Compact"/>
              <w:jc w:val="left"/>
            </w:pPr>
            <w:r>
              <w:rPr>
                <w:bCs/>
                <w:b/>
              </w:rPr>
              <w:t xml:space="preserve">Despliegue en productivo.</w:t>
            </w:r>
          </w:p>
        </w:tc>
        <w:tc>
          <w:tcPr/>
          <w:p>
            <w:pPr>
              <w:pStyle w:val="Compact"/>
              <w:jc w:val="left"/>
            </w:pPr>
            <w:r>
              <w:t xml:space="preserve">application-component</w:t>
            </w:r>
          </w:p>
        </w:tc>
        <w:tc>
          <w:tcPr/>
          <w:p>
            <w:pPr>
              <w:pStyle w:val="Compact"/>
              <w:jc w:val="left"/>
            </w:pPr>
            <w:r>
              <w:t xml:space="preserve">Se despliega en producción para iniciar el consumo por parte de los servidores públicos, contratistas, aprendices y/o practicantes de la Procuraduría General de la Nación.</w:t>
            </w:r>
            <w:r>
              <w:t xml:space="preserve"> </w:t>
            </w:r>
            <w:r>
              <w:t xml:space="preserve">Se realizará el acompañamiento para el despliegue para garantizar el correcto funcionamiento de las soluciones desarrolladas, y las actividades de conocimientos con sus manuales establecidos.</w:t>
            </w:r>
          </w:p>
        </w:tc>
        <w:tc>
          <w:tcPr/>
          <w:p>
            <w:pPr>
              <w:pStyle w:val="Compact"/>
            </w:pPr>
          </w:p>
        </w:tc>
      </w:tr>
      <w:tr>
        <w:tc>
          <w:tcPr/>
          <w:p>
            <w:pPr>
              <w:pStyle w:val="Compact"/>
              <w:jc w:val="left"/>
            </w:pPr>
            <w:r>
              <w:rPr>
                <w:bCs/>
                <w:b/>
              </w:rPr>
              <w:t xml:space="preserve">Diseño y arquitectura del Sistema.</w:t>
            </w:r>
          </w:p>
        </w:tc>
        <w:tc>
          <w:tcPr/>
          <w:p>
            <w:pPr>
              <w:pStyle w:val="Compact"/>
              <w:jc w:val="left"/>
            </w:pPr>
            <w:r>
              <w:t xml:space="preserve">application-component</w:t>
            </w:r>
          </w:p>
        </w:tc>
        <w:tc>
          <w:tcPr/>
          <w:p>
            <w:pPr>
              <w:pStyle w:val="Compact"/>
              <w:jc w:val="left"/>
            </w:pPr>
            <w:r>
              <w:t xml:space="preserve">El detalle de los componentes se generará a partir de la definición de la arquitectura de software que definirá los patrones y lineamientos para la construcción de las soluciones, que estarán definidos en el documento de arquitectura de Software y planteará la arquitectura de i) Software, ii) datos, iii) infraestructura y iv) modelo de Seguridad.</w:t>
            </w:r>
          </w:p>
        </w:tc>
        <w:tc>
          <w:tcPr/>
          <w:p>
            <w:pPr>
              <w:pStyle w:val="Compact"/>
            </w:pPr>
          </w:p>
        </w:tc>
      </w:tr>
      <w:tr>
        <w:tc>
          <w:tcPr/>
          <w:p>
            <w:pPr>
              <w:pStyle w:val="Compact"/>
              <w:jc w:val="left"/>
            </w:pPr>
            <w:r>
              <w:rPr>
                <w:bCs/>
                <w:b/>
              </w:rPr>
              <w:t xml:space="preserve">Fase de Pruebas.</w:t>
            </w:r>
          </w:p>
        </w:tc>
        <w:tc>
          <w:tcPr/>
          <w:p>
            <w:pPr>
              <w:pStyle w:val="Compact"/>
              <w:jc w:val="left"/>
            </w:pPr>
            <w:r>
              <w:t xml:space="preserve">application-component</w:t>
            </w:r>
          </w:p>
        </w:tc>
        <w:tc>
          <w:tcPr/>
          <w:p>
            <w:pPr>
              <w:pStyle w:val="Compact"/>
              <w:jc w:val="left"/>
            </w:pPr>
            <w:r>
              <w:t xml:space="preserve">El desarrollo de la presente fase permitirá crear el ambiente adecuado para la ejecución de las pruebas, que permitirá registrar los resultados de las pruebas realizadas.</w:t>
            </w:r>
            <w:r>
              <w:t xml:space="preserve"> </w:t>
            </w:r>
            <w:r>
              <w:t xml:space="preserve">Se realizan pruebas integrales y/o funcionales con el fin de determinar la correcta operación de las soluciones o si es necesario efectuar cambios sobre alguna inconsistencia presentada por algún error o problemas de ejecución en el sistema desarrollado.</w:t>
            </w:r>
            <w:r>
              <w:t xml:space="preserve"> </w:t>
            </w:r>
            <w:r>
              <w:t xml:space="preserve">Pruebas de Sistemas: Se tendrán en cuenta la realización de pruebas que permitan validar el correcto funcionamiento de cada módulo de las soluciones, con el fin de verificar que cada módulo funciones de forma correcta. (rendimiento, concurrencia, Pruebas de carga y estrés).</w:t>
            </w:r>
            <w:r>
              <w:t xml:space="preserve"> </w:t>
            </w:r>
            <w:r>
              <w:t xml:space="preserve">Pruebas de funcionalidad: Se realizarán las pruebas de herramientas para garantizar que las soluciones cumplen con los objetivos definidos y especificados, teniendo en consideración los diferentes escenarios de integración con otros aplicativos propios de la procuraduría general de la Nación.</w:t>
            </w:r>
            <w:r>
              <w:t xml:space="preserve"> </w:t>
            </w:r>
            <w:r>
              <w:t xml:space="preserve">Pruebas de vulnerabilidad: Se realizarán las pruebas de seguridad y generación de informe que permitirá identificar las posibles vulnerabilidades del desarrollo de las soluciones propuestas.</w:t>
            </w:r>
          </w:p>
        </w:tc>
        <w:tc>
          <w:tcPr/>
          <w:p>
            <w:pPr>
              <w:pStyle w:val="Compact"/>
            </w:pPr>
          </w:p>
        </w:tc>
      </w:tr>
      <w:tr>
        <w:tc>
          <w:tcPr/>
          <w:p>
            <w:pPr>
              <w:pStyle w:val="Compact"/>
              <w:jc w:val="left"/>
            </w:pPr>
            <w:r>
              <w:rPr>
                <w:bCs/>
                <w:b/>
              </w:rPr>
              <w:t xml:space="preserve">Levantamiento y analisis de requerimientos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Pruebas de seguridad (Open Web Application Securityu Project)</w:t>
            </w:r>
          </w:p>
        </w:tc>
        <w:tc>
          <w:tcPr/>
          <w:p>
            <w:pPr>
              <w:pStyle w:val="Compact"/>
              <w:jc w:val="left"/>
            </w:pPr>
            <w:r>
              <w:t xml:space="preserve">business-process</w:t>
            </w:r>
          </w:p>
        </w:tc>
        <w:tc>
          <w:tcPr/>
          <w:p>
            <w:pPr>
              <w:pStyle w:val="Compact"/>
            </w:pPr>
          </w:p>
        </w:tc>
        <w:tc>
          <w:tcPr/>
          <w:p>
            <w:pPr>
              <w:pStyle w:val="Compact"/>
            </w:pPr>
          </w:p>
        </w:tc>
      </w:tr>
      <w:tr>
        <w:tc>
          <w:tcPr/>
          <w:p>
            <w:pPr>
              <w:pStyle w:val="Compact"/>
              <w:jc w:val="left"/>
            </w:pPr>
            <w:r>
              <w:rPr>
                <w:bCs/>
                <w:b/>
              </w:rPr>
              <w:t xml:space="preserve">Metodología de desarrollo Seguro.</w:t>
            </w:r>
          </w:p>
        </w:tc>
        <w:tc>
          <w:tcPr/>
          <w:p>
            <w:pPr>
              <w:pStyle w:val="Compact"/>
              <w:jc w:val="left"/>
            </w:pPr>
            <w:r>
              <w:t xml:space="preserve">grouping</w:t>
            </w:r>
          </w:p>
        </w:tc>
        <w:tc>
          <w:tcPr/>
          <w:p>
            <w:pPr>
              <w:pStyle w:val="Compact"/>
            </w:pPr>
          </w:p>
        </w:tc>
        <w:tc>
          <w:tcPr/>
          <w:p>
            <w:pPr>
              <w:pStyle w:val="Compact"/>
            </w:pPr>
          </w:p>
        </w:tc>
      </w:tr>
    </w:tbl>
    <w:p>
      <w:pPr>
        <w:pStyle w:val="BodyText"/>
      </w:pPr>
    </w:p>
    <w:bookmarkEnd w:id="132"/>
    <w:bookmarkEnd w:id="133"/>
    <w:bookmarkStart w:id="139" w:name="seguridad.logsauditoría."/>
    <w:p>
      <w:pPr>
        <w:pStyle w:val="Heading2"/>
      </w:pPr>
      <w:r>
        <w:t xml:space="preserve">Seguridad.LogsAuditoría.</w:t>
      </w:r>
    </w:p>
    <w:bookmarkStart w:id="0" w:name="fig:Seguridad.LogsAuditoría."/>
    <w:p>
      <w:pPr>
        <w:pStyle w:val="CaptionedFigure"/>
      </w:pPr>
      <w:bookmarkStart w:id="137" w:name="fig:Seguridad.LogsAuditoría."/>
      <w:r>
        <w:drawing>
          <wp:inline>
            <wp:extent cx="5943600" cy="5991532"/>
            <wp:effectExtent b="0" l="0" r="0" t="0"/>
            <wp:docPr descr="Figure 16: Vista. Seguridad.LogsAuditoría." title="" id="135" name="Picture"/>
            <a:graphic>
              <a:graphicData uri="http://schemas.openxmlformats.org/drawingml/2006/picture">
                <pic:pic>
                  <pic:nvPicPr>
                    <pic:cNvPr descr="images/Seguridad.LogsAuditoría..png" id="136" name="Picture"/>
                    <pic:cNvPicPr>
                      <a:picLocks noChangeArrowheads="1" noChangeAspect="1"/>
                    </pic:cNvPicPr>
                  </pic:nvPicPr>
                  <pic:blipFill>
                    <a:blip r:embed="rId134"/>
                    <a:stretch>
                      <a:fillRect/>
                    </a:stretch>
                  </pic:blipFill>
                  <pic:spPr bwMode="auto">
                    <a:xfrm>
                      <a:off x="0" y="0"/>
                      <a:ext cx="5943600" cy="5991532"/>
                    </a:xfrm>
                    <a:prstGeom prst="rect">
                      <a:avLst/>
                    </a:prstGeom>
                    <a:noFill/>
                    <a:ln w="9525">
                      <a:noFill/>
                      <a:headEnd/>
                      <a:tailEnd/>
                    </a:ln>
                  </pic:spPr>
                </pic:pic>
              </a:graphicData>
            </a:graphic>
          </wp:inline>
        </w:drawing>
      </w:r>
      <w:bookmarkEnd w:id="137"/>
    </w:p>
    <w:p>
      <w:pPr>
        <w:pStyle w:val="ImageCaption"/>
      </w:pPr>
      <w:r>
        <w:t xml:space="preserve">Figure 16: Vista. Seguridad.LogsAuditoría.</w:t>
      </w:r>
    </w:p>
    <w:bookmarkEnd w:id="0"/>
    <w:bookmarkStart w:id="138"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BD SQL Server</w:t>
            </w:r>
          </w:p>
        </w:tc>
        <w:tc>
          <w:tcPr/>
          <w:p>
            <w:pPr>
              <w:pStyle w:val="Compact"/>
              <w:jc w:val="left"/>
            </w:pPr>
            <w:r>
              <w:t xml:space="preserve">application-component</w:t>
            </w:r>
          </w:p>
        </w:tc>
        <w:tc>
          <w:tcPr/>
          <w:p>
            <w:pPr>
              <w:pStyle w:val="Compact"/>
              <w:jc w:val="left"/>
            </w:pPr>
            <w:r>
              <w:t xml:space="preserve">Los datos estarán procesados y almacenados en las bases de datos, el cual tendra implementados mecanismos de seguridad para el cifrado de los datos.</w:t>
            </w:r>
            <w:r>
              <w:t xml:space="preserve"> </w:t>
            </w:r>
            <w:r>
              <w:t xml:space="preserve">Para el respaldo de las bases de datos en los ecosistemas de Dev, Test, Prod se cuenta con las siguientes políticas de retención de copias de seguridad y frecuencia de copias de seguridad definidas en el gestor de bases de datos.</w:t>
            </w:r>
            <w:r>
              <w:t xml:space="preserve"> </w:t>
            </w:r>
            <w:r>
              <w:t xml:space="preserve">Para la base de datos de seguridad y configuración de la aplicación se tiene un plan de copia completo cada 12 horas (PITR) en una franja de tiempo de 35 días. Adicionalmente cuenta con un LTR de conservación de 12 semanas</w:t>
            </w:r>
            <w:r>
              <w:t xml:space="preserve"> </w:t>
            </w:r>
            <w:r>
              <w:t xml:space="preserve">para las copias de seguridad semanales, 12 semanas de conservación para la primera copia de seguridad de cada mes, y una conservación de 12 semanas de una copia de seguridad anual.</w:t>
            </w:r>
            <w:r>
              <w:t xml:space="preserve">Para la base de datos de datos y trazabilidad de transacciones de la aplicación se tiene un plan de copia completo cada 12 horas (PITR) en una franja de tiempo de 35 días. Adicionalmente cuenta con un LTR de conservación de</w:t>
            </w:r>
            <w:r>
              <w:t xml:space="preserve"> </w:t>
            </w:r>
            <w:r>
              <w:t xml:space="preserve">52 semanas para copias de seguridad semanales, 52 semanas de conservación para la primera copia de seguridad de cada mes, y una conservación de 52 semanas de una copia de seguridad anual. Esto con la finalidad de que al</w:t>
            </w:r>
            <w:r>
              <w:t xml:space="preserve"> </w:t>
            </w:r>
            <w:r>
              <w:t xml:space="preserve">ser una base de datos transaccional precisa de una conservación completa de los años transaccionales.</w:t>
            </w:r>
            <w:r>
              <w:t xml:space="preserve"> </w:t>
            </w:r>
          </w:p>
        </w:tc>
        <w:tc>
          <w:tcPr/>
          <w:p>
            <w:pPr>
              <w:pStyle w:val="Compact"/>
            </w:pPr>
          </w:p>
        </w:tc>
      </w:tr>
      <w:tr>
        <w:tc>
          <w:tcPr/>
          <w:p>
            <w:pPr>
              <w:pStyle w:val="Compact"/>
              <w:jc w:val="left"/>
            </w:pPr>
            <w:r>
              <w:rPr>
                <w:bCs/>
                <w:b/>
              </w:rPr>
              <w:t xml:space="preserve">Logs de Auditoría.</w:t>
            </w:r>
          </w:p>
        </w:tc>
        <w:tc>
          <w:tcPr/>
          <w:p>
            <w:pPr>
              <w:pStyle w:val="Compact"/>
              <w:jc w:val="left"/>
            </w:pPr>
            <w:r>
              <w:t xml:space="preserve">application-component</w:t>
            </w:r>
          </w:p>
        </w:tc>
        <w:tc>
          <w:tcPr/>
          <w:p>
            <w:pPr>
              <w:pStyle w:val="Compact"/>
              <w:jc w:val="left"/>
            </w:pPr>
            <w:r>
              <w:t xml:space="preserve">El histórico de transacciones queda registrado en cada tabla donde se guarda la información y una especial llamada HistoryLogs para el tema de auditoría. En los documentos definidos del proyecto se observa la estructura que presenta el log dando cumplimiento al requerimiento de seguridad frente al registro de eventos.</w:t>
            </w:r>
            <w:r>
              <w:t xml:space="preserve"> </w:t>
            </w:r>
            <w:r>
              <w:t xml:space="preserve">Esto permite tener registro de la tabla afectada, los datos afectados, el registro afectado, el tipo de evento asociado a la transacción, la fecha de la transacción, la dirección IP del origen y el usuario quién realizó la misma.</w:t>
            </w:r>
            <w:r>
              <w:t xml:space="preserve">Del mismo modo, cada entidad dentro del sistema cuenta con los atributos relacionados en el json como complemente a la trazabilidad de la información.</w:t>
            </w:r>
            <w:r>
              <w:t xml:space="preserve">Se tendrán registros de los ingresos al sistema la aplicación y las actividades realizados por los usuarios.</w:t>
            </w:r>
          </w:p>
        </w:tc>
        <w:tc>
          <w:tcPr/>
          <w:p>
            <w:pPr>
              <w:pStyle w:val="Compact"/>
            </w:pPr>
          </w:p>
        </w:tc>
      </w:tr>
      <w:tr>
        <w:tc>
          <w:tcPr/>
          <w:p>
            <w:pPr>
              <w:pStyle w:val="Compact"/>
              <w:jc w:val="left"/>
            </w:pPr>
            <w:r>
              <w:rPr>
                <w:bCs/>
                <w:b/>
              </w:rPr>
              <w:t xml:space="preserve">Servidores Públicos, Contratistas, Practucantes, y/o Aprendices.</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Consultar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Consultar informacion sobre las diferentes soluciones.</w:t>
            </w:r>
          </w:p>
        </w:tc>
        <w:tc>
          <w:tcPr/>
          <w:p>
            <w:pPr>
              <w:pStyle w:val="Compact"/>
            </w:pPr>
          </w:p>
        </w:tc>
      </w:tr>
      <w:tr>
        <w:tc>
          <w:tcPr/>
          <w:p>
            <w:pPr>
              <w:pStyle w:val="Compact"/>
              <w:jc w:val="left"/>
            </w:pPr>
            <w:r>
              <w:rPr>
                <w:bCs/>
                <w:b/>
              </w:rPr>
              <w:t xml:space="preserve">Modificar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tendrán acceso a modificar/ Actualizar informacion sobre las diferentes soluciones.</w:t>
            </w:r>
          </w:p>
        </w:tc>
        <w:tc>
          <w:tcPr/>
          <w:p>
            <w:pPr>
              <w:pStyle w:val="Compact"/>
            </w:pPr>
          </w:p>
        </w:tc>
      </w:tr>
      <w:tr>
        <w:tc>
          <w:tcPr/>
          <w:p>
            <w:pPr>
              <w:pStyle w:val="Compact"/>
              <w:jc w:val="left"/>
            </w:pPr>
            <w:r>
              <w:rPr>
                <w:bCs/>
                <w:b/>
              </w:rPr>
              <w:t xml:space="preserve">Procesar</w:t>
            </w:r>
          </w:p>
        </w:tc>
        <w:tc>
          <w:tcPr/>
          <w:p>
            <w:pPr>
              <w:pStyle w:val="Compact"/>
              <w:jc w:val="left"/>
            </w:pPr>
            <w:r>
              <w:t xml:space="preserve">business-interaction</w:t>
            </w:r>
          </w:p>
        </w:tc>
        <w:tc>
          <w:tcPr/>
          <w:p>
            <w:pPr>
              <w:pStyle w:val="Compact"/>
              <w:jc w:val="left"/>
            </w:pPr>
            <w:r>
              <w:t xml:space="preserve">Permitirá identificar los Servidores públicos, Contratistas, Practicantes y/o aprendices que podran inactivar información sobre los diferentes sistemas de información.</w:t>
            </w:r>
          </w:p>
        </w:tc>
        <w:tc>
          <w:tcPr/>
          <w:p>
            <w:pPr>
              <w:pStyle w:val="Compact"/>
            </w:pPr>
          </w:p>
        </w:tc>
      </w:tr>
      <w:tr>
        <w:tc>
          <w:tcPr/>
          <w:p>
            <w:pPr>
              <w:pStyle w:val="Compact"/>
              <w:jc w:val="left"/>
            </w:pPr>
            <w:r>
              <w:rPr>
                <w:bCs/>
                <w:b/>
              </w:rPr>
              <w:t xml:space="preserve">Registrar</w:t>
            </w:r>
          </w:p>
        </w:tc>
        <w:tc>
          <w:tcPr/>
          <w:p>
            <w:pPr>
              <w:pStyle w:val="Compact"/>
              <w:jc w:val="left"/>
            </w:pPr>
            <w:r>
              <w:t xml:space="preserve">business-interaction</w:t>
            </w:r>
          </w:p>
        </w:tc>
        <w:tc>
          <w:tcPr/>
          <w:p>
            <w:pPr>
              <w:pStyle w:val="Compact"/>
              <w:jc w:val="left"/>
            </w:pPr>
            <w:r>
              <w:t xml:space="preserve">Permitirá definir los Servidores públicos, Contratistas, Practicantes y/o aprendices que podran registrar informacion sobre las diferentes soluciones.</w:t>
            </w:r>
          </w:p>
        </w:tc>
        <w:tc>
          <w:tcPr/>
          <w:p>
            <w:pPr>
              <w:pStyle w:val="Compact"/>
            </w:pPr>
          </w:p>
        </w:tc>
      </w:tr>
      <w:tr>
        <w:tc>
          <w:tcPr/>
          <w:p>
            <w:pPr>
              <w:pStyle w:val="Compact"/>
              <w:jc w:val="left"/>
            </w:pPr>
            <w:r>
              <w:rPr>
                <w:bCs/>
                <w:b/>
              </w:rPr>
              <w:t xml:space="preserve">Roles</w:t>
            </w:r>
          </w:p>
        </w:tc>
        <w:tc>
          <w:tcPr/>
          <w:p>
            <w:pPr>
              <w:pStyle w:val="Compact"/>
              <w:jc w:val="left"/>
            </w:pPr>
            <w:r>
              <w:t xml:space="preserve">business-role</w:t>
            </w:r>
          </w:p>
        </w:tc>
        <w:tc>
          <w:tcPr/>
          <w:p>
            <w:pPr>
              <w:pStyle w:val="Compact"/>
            </w:pPr>
          </w:p>
        </w:tc>
        <w:tc>
          <w:tcPr/>
          <w:p>
            <w:pPr>
              <w:pStyle w:val="Compact"/>
            </w:pPr>
          </w:p>
        </w:tc>
      </w:tr>
    </w:tbl>
    <w:p>
      <w:pPr>
        <w:pStyle w:val="BodyText"/>
      </w:pPr>
    </w:p>
    <w:bookmarkEnd w:id="138"/>
    <w:bookmarkEnd w:id="139"/>
    <w:bookmarkStart w:id="145" w:name="seguridad.owasp"/>
    <w:p>
      <w:pPr>
        <w:pStyle w:val="Heading2"/>
      </w:pPr>
      <w:r>
        <w:t xml:space="preserve">Seguridad.Owasp</w:t>
      </w:r>
    </w:p>
    <w:bookmarkStart w:id="0" w:name="fig:Seguridad.Owasp"/>
    <w:p>
      <w:pPr>
        <w:pStyle w:val="CaptionedFigure"/>
      </w:pPr>
      <w:bookmarkStart w:id="143" w:name="fig:Seguridad.Owasp"/>
      <w:r>
        <w:drawing>
          <wp:inline>
            <wp:extent cx="5943600" cy="3765317"/>
            <wp:effectExtent b="0" l="0" r="0" t="0"/>
            <wp:docPr descr="Figure 17: Vista. Seguridad.Owasp" title="" id="141" name="Picture"/>
            <a:graphic>
              <a:graphicData uri="http://schemas.openxmlformats.org/drawingml/2006/picture">
                <pic:pic>
                  <pic:nvPicPr>
                    <pic:cNvPr descr="images/Seguridad.Owasp.png" id="142" name="Picture"/>
                    <pic:cNvPicPr>
                      <a:picLocks noChangeArrowheads="1" noChangeAspect="1"/>
                    </pic:cNvPicPr>
                  </pic:nvPicPr>
                  <pic:blipFill>
                    <a:blip r:embed="rId140"/>
                    <a:stretch>
                      <a:fillRect/>
                    </a:stretch>
                  </pic:blipFill>
                  <pic:spPr bwMode="auto">
                    <a:xfrm>
                      <a:off x="0" y="0"/>
                      <a:ext cx="5943600" cy="3765317"/>
                    </a:xfrm>
                    <a:prstGeom prst="rect">
                      <a:avLst/>
                    </a:prstGeom>
                    <a:noFill/>
                    <a:ln w="9525">
                      <a:noFill/>
                      <a:headEnd/>
                      <a:tailEnd/>
                    </a:ln>
                  </pic:spPr>
                </pic:pic>
              </a:graphicData>
            </a:graphic>
          </wp:inline>
        </w:drawing>
      </w:r>
      <w:bookmarkEnd w:id="143"/>
    </w:p>
    <w:p>
      <w:pPr>
        <w:pStyle w:val="ImageCaption"/>
      </w:pPr>
      <w:r>
        <w:t xml:space="preserve">Figure 17: Vista. Seguridad.Owasp</w:t>
      </w:r>
    </w:p>
    <w:bookmarkEnd w:id="0"/>
    <w:p>
      <w:pPr>
        <w:pStyle w:val="BodyText"/>
      </w:pPr>
      <w:r>
        <w:t xml:space="preserve">Durante todo el proceso se realizarán pruebas de ánalisis de vulnerabilidades que pueda tener el sistema. Se establecerán puntos donde el software esté preparado para dicho análisis. En conjunto con el lider de Seguridad, se analizarán las posibles vulnerabilidades y se revisarán cuales pueden ser mitigadas y cuales pueden ser omitidas.</w:t>
      </w:r>
      <w:r>
        <w:t xml:space="preserve"> </w:t>
      </w:r>
      <w:r>
        <w:t xml:space="preserve">Para el paso a producción, se realizará un ultimo análisis de vulerabilidades y se tendrá en cuenta la revisión de las acciones de mitigación, con el fin que se hayan resuelto.</w:t>
      </w:r>
    </w:p>
    <w:p>
      <w:pPr>
        <w:pStyle w:val="BodyText"/>
      </w:pPr>
      <w:r>
        <w:t xml:space="preserve">La empresa establecerá buenas prácticas para el desarrollo seguro de software, a partir de la implementación del estandar internacional OWASP (Open Web Application Security Project). El proposito principal será garantizar la seguridad de las soluciones de la Procuraduría General de la Nación PGN. Se tiene en cuenta lineamientos técnicos de acuerdo con las normas establecidas en top ten (10) del OWASP:</w:t>
      </w:r>
    </w:p>
    <w:p>
      <w:pPr>
        <w:pStyle w:val="BodyText"/>
      </w:pPr>
      <w:r>
        <w:t xml:space="preserve">Código de Injección SQL:</w:t>
      </w:r>
      <w:r>
        <w:t xml:space="preserve"> </w:t>
      </w:r>
      <w:r>
        <w:t xml:space="preserve">Vulnerabilidad que se puede presentar por intermedio de peticiones o consultas a las bases de datos, y las entradas de la aplicación no son controladas debidamente.</w:t>
      </w:r>
    </w:p>
    <w:p>
      <w:pPr>
        <w:pStyle w:val="BodyText"/>
      </w:pPr>
      <w:r>
        <w:t xml:space="preserve">Controles:</w:t>
      </w:r>
      <w:r>
        <w:t xml:space="preserve"> </w:t>
      </w:r>
      <w:r>
        <w:t xml:space="preserve">- Descarte de caracteres especiales, espacios que innecesarios del lado del cliente y/o servidor.</w:t>
      </w:r>
      <w:r>
        <w:t xml:space="preserve"> </w:t>
      </w:r>
      <w:r>
        <w:t xml:space="preserve">- Verificación de caracteres incluidos en consultas SQL o LDAP, para el lado cliente como servidor.</w:t>
      </w:r>
      <w:r>
        <w:t xml:space="preserve"> </w:t>
      </w:r>
      <w:r>
        <w:t xml:space="preserve">- Limitación cantidad de caracteres del campo creado.</w:t>
      </w:r>
      <w:r>
        <w:t xml:space="preserve"> </w:t>
      </w:r>
      <w:r>
        <w:t xml:space="preserve">- Verificación del resultado de consulta, que genere resultado de consulta o ningun resultado ( Si es mostrado mas de un resultado, deberá ser considerado error).</w:t>
      </w:r>
      <w:r>
        <w:t xml:space="preserve"> </w:t>
      </w:r>
      <w:r>
        <w:t xml:space="preserve">- Numero de intentos fallidos por ingreso de contraseñas.</w:t>
      </w:r>
    </w:p>
    <w:p>
      <w:pPr>
        <w:pStyle w:val="BodyText"/>
      </w:pPr>
      <w:r>
        <w:t xml:space="preserve">Falla en las autenticación y Administración de Sesión:</w:t>
      </w:r>
      <w:r>
        <w:t xml:space="preserve"> </w:t>
      </w:r>
      <w:r>
        <w:t xml:space="preserve">Presentada debido a las fallas en la administración de las funciones de autenticación o sesión. (Como exposición de usuarios, contraseñas e identificador unico).</w:t>
      </w:r>
    </w:p>
    <w:p>
      <w:pPr>
        <w:pStyle w:val="BodyText"/>
      </w:pPr>
      <w:r>
        <w:t xml:space="preserve">Controles:</w:t>
      </w:r>
      <w:r>
        <w:t xml:space="preserve"> </w:t>
      </w:r>
      <w:r>
        <w:t xml:space="preserve">- Descarte por caracteres especiales. espaciones que innecesario como para el lado del servidor y cliente.</w:t>
      </w:r>
      <w:r>
        <w:t xml:space="preserve"> </w:t>
      </w:r>
      <w:r>
        <w:t xml:space="preserve">- Verificacion de meta caracteres SQL o LDAP, para el lado del servidor y cliente.</w:t>
      </w:r>
      <w:r>
        <w:t xml:space="preserve"> </w:t>
      </w:r>
      <w:r>
        <w:t xml:space="preserve">- Validar el uso del método POST, si se envían datos de servidores publicos y/o contratistas.</w:t>
      </w:r>
      <w:r>
        <w:t xml:space="preserve"> </w:t>
      </w:r>
      <w:r>
        <w:t xml:space="preserve">- No permitir el almacenamiento de datos de los funcionarios en las cookies.</w:t>
      </w:r>
      <w:r>
        <w:t xml:space="preserve"> </w:t>
      </w:r>
      <w:r>
        <w:t xml:space="preserve">- Limitación de los tiempos en las sesiones.</w:t>
      </w:r>
    </w:p>
    <w:p>
      <w:pPr>
        <w:pStyle w:val="BodyText"/>
      </w:pPr>
      <w:r>
        <w:t xml:space="preserve">Técnicas de Cross Site Scripting XSS:</w:t>
      </w:r>
      <w:r>
        <w:t xml:space="preserve"> </w:t>
      </w:r>
      <w:r>
        <w:t xml:space="preserve">Vulnebilidad presentada cuando los datos de entrada son utilizados para desarrollar el contenido del sistema de información, sin validar la informción que se envía ppor la URL.</w:t>
      </w:r>
    </w:p>
    <w:p>
      <w:pPr>
        <w:pStyle w:val="BodyText"/>
      </w:pPr>
      <w:r>
        <w:t xml:space="preserve">Controles:</w:t>
      </w:r>
      <w:r>
        <w:t xml:space="preserve"> </w:t>
      </w:r>
      <w:r>
        <w:t xml:space="preserve">- Revisar la incorporación de caracteres especiales, espacios que no sean necesarios dentro del campo de texto, asi como para el lado del cliente y el servidor.</w:t>
      </w:r>
    </w:p>
    <w:p>
      <w:pPr>
        <w:pStyle w:val="BodyText"/>
      </w:pPr>
      <w:r>
        <w:t xml:space="preserve">Referencias directas a objetos de forma insegura:</w:t>
      </w:r>
      <w:r>
        <w:t xml:space="preserve"> </w:t>
      </w:r>
      <w:r>
        <w:t xml:space="preserve">Presentada cuando se referencia a un objeto interno, tal como directorio, archivo, algun registro de la base de datos BD en la URL, y no establecen los respectivos controles para el acceso a los recursos.</w:t>
      </w:r>
    </w:p>
    <w:p>
      <w:pPr>
        <w:pStyle w:val="BodyText"/>
      </w:pPr>
      <w:r>
        <w:t xml:space="preserve">Controles:</w:t>
      </w:r>
      <w:r>
        <w:t xml:space="preserve"> </w:t>
      </w:r>
      <w:r>
        <w:t xml:space="preserve">- Evitar el uso de campo de referencia, podrá ser modificado con facilidad.</w:t>
      </w:r>
      <w:r>
        <w:t xml:space="preserve"> </w:t>
      </w:r>
      <w:r>
        <w:t xml:space="preserve">- Verificación de objeto válido en el envío de datos.</w:t>
      </w:r>
      <w:r>
        <w:t xml:space="preserve"> </w:t>
      </w:r>
      <w:r>
        <w:t xml:space="preserve">- Identificar los tipos de datos y objetos a enviar y los métodos de uso para cada uno de estos.</w:t>
      </w:r>
    </w:p>
    <w:p>
      <w:pPr>
        <w:pStyle w:val="BodyText"/>
      </w:pPr>
      <w:r>
        <w:t xml:space="preserve">Cross site Request Forgery (CSFR):</w:t>
      </w:r>
      <w:r>
        <w:t xml:space="preserve"> </w:t>
      </w:r>
      <w:r>
        <w:t xml:space="preserve">Presentado en aplicaciones donde las peticiones son faciles de predecir a partir del uso de comandos que son transmitidos por un usuario desconocido.</w:t>
      </w:r>
    </w:p>
    <w:p>
      <w:pPr>
        <w:pStyle w:val="BodyText"/>
      </w:pPr>
      <w:r>
        <w:t xml:space="preserve">Controles:</w:t>
      </w:r>
      <w:r>
        <w:t xml:space="preserve"> </w:t>
      </w:r>
      <w:r>
        <w:t xml:space="preserve">- Evitar variables en las URL, si es posible utilizarlas, se deberá comprobar la información que contiene.</w:t>
      </w:r>
      <w:r>
        <w:t xml:space="preserve"> </w:t>
      </w:r>
      <w:r>
        <w:t xml:space="preserve">- Tener en cuenta el envio de información que se envía por las URL.</w:t>
      </w:r>
      <w:r>
        <w:t xml:space="preserve"> </w:t>
      </w:r>
      <w:r>
        <w:t xml:space="preserve">- Tener en cuenta el uso de token como herramienta de validación.</w:t>
      </w:r>
      <w:r>
        <w:t xml:space="preserve"> </w:t>
      </w:r>
      <w:r>
        <w:t xml:space="preserve">- Validacion de sesiones.</w:t>
      </w:r>
    </w:p>
    <w:p>
      <w:pPr>
        <w:pStyle w:val="BodyText"/>
      </w:pPr>
      <w:r>
        <w:t xml:space="preserve">Pobre Mala Configuración de Seguridad:</w:t>
      </w:r>
      <w:r>
        <w:t xml:space="preserve"> </w:t>
      </w:r>
      <w:r>
        <w:t xml:space="preserve">Puedo presentarse cuando se dejan las cuentas de accesos por defecto, archivos y directorios si establecer controles de seguridad, generando puertas traseras que pueden ser aprovechadas por los ciberdelincuentes para vulnerar el sistema de información.</w:t>
      </w:r>
      <w:r>
        <w:t xml:space="preserve"> </w:t>
      </w:r>
      <w:r>
        <w:t xml:space="preserve">Controles:</w:t>
      </w:r>
      <w:r>
        <w:t xml:space="preserve"> </w:t>
      </w:r>
      <w:r>
        <w:t xml:space="preserve">- Asignar nuevas configuraciones a las definidas de fabrica.</w:t>
      </w:r>
      <w:r>
        <w:t xml:space="preserve"> </w:t>
      </w:r>
      <w:r>
        <w:t xml:space="preserve">- El personal de infraestrutura debera tener en cuenta los requerimientos de la aplicacion para establecer las configuraciones adecuadas.</w:t>
      </w:r>
      <w:r>
        <w:t xml:space="preserve"> </w:t>
      </w:r>
      <w:r>
        <w:t xml:space="preserve">- Se debe tener en cuenta la habilitación de los servicios estrictamente necesarios.</w:t>
      </w:r>
    </w:p>
    <w:p>
      <w:pPr>
        <w:pStyle w:val="BodyText"/>
      </w:pPr>
      <w:r>
        <w:t xml:space="preserve">Almacenamiento inseguro de Criptografía:</w:t>
      </w:r>
      <w:r>
        <w:t xml:space="preserve"> </w:t>
      </w:r>
      <w:r>
        <w:t xml:space="preserve">Se presenta por debilidades en el proceso de implementación de controles criptograficos, algoritmos de cifrado y almacenamiento inseguro de llaves.</w:t>
      </w:r>
    </w:p>
    <w:p>
      <w:pPr>
        <w:pStyle w:val="BodyText"/>
      </w:pPr>
      <w:r>
        <w:t xml:space="preserve">Controles:</w:t>
      </w:r>
      <w:r>
        <w:t xml:space="preserve"> </w:t>
      </w:r>
      <w:r>
        <w:t xml:space="preserve">- Algoritmos de cifrado (AES, SHA-256).</w:t>
      </w:r>
      <w:r>
        <w:t xml:space="preserve"> </w:t>
      </w:r>
      <w:r>
        <w:t xml:space="preserve">- Para el uso de controles asimetricos, tener en cuenta la custodia de las llaves privadas.</w:t>
      </w:r>
      <w:r>
        <w:t xml:space="preserve"> </w:t>
      </w:r>
      <w:r>
        <w:t xml:space="preserve">- Seguridad en la capa de transporte TLS y certificados SSL.</w:t>
      </w:r>
      <w:r>
        <w:t xml:space="preserve"> </w:t>
      </w:r>
      <w:r>
        <w:t xml:space="preserve">- Cifrado de datos sensibles.</w:t>
      </w:r>
    </w:p>
    <w:p>
      <w:pPr>
        <w:pStyle w:val="BodyText"/>
      </w:pPr>
      <w:r>
        <w:t xml:space="preserve">Falla al restringir acceso por URL:</w:t>
      </w:r>
      <w:r>
        <w:t xml:space="preserve"> </w:t>
      </w:r>
      <w:r>
        <w:t xml:space="preserve">Se presenta cuando se generan solicitudes a las paginas y no se encuentran protegidas adecuadamennte. Son modificadas las URL para obtener el acceso con privilegios.</w:t>
      </w:r>
    </w:p>
    <w:p>
      <w:pPr>
        <w:pStyle w:val="BodyText"/>
      </w:pPr>
      <w:r>
        <w:t xml:space="preserve">Controles:</w:t>
      </w:r>
      <w:r>
        <w:t xml:space="preserve"> </w:t>
      </w:r>
      <w:r>
        <w:t xml:space="preserve">- La cuenta de algun servidor público con menor privilegio de acceso a la solución, modificar la URL para verificar el acceso, si es aceptado el acceso, se identifica que el sistema de información es vulnerable.</w:t>
      </w:r>
    </w:p>
    <w:p>
      <w:pPr>
        <w:pStyle w:val="BodyText"/>
      </w:pPr>
      <w:r>
        <w:t xml:space="preserve">Redirrecionamiento y reenvíos sin validación:</w:t>
      </w:r>
      <w:r>
        <w:t xml:space="preserve"> </w:t>
      </w:r>
      <w:r>
        <w:t xml:space="preserve">Con frecuencia las aplicaciones envian hacia otras páginas cuando se ejecutan parametros que no son validados, el atacante puede definir el sitio al que se quiere redireccionar.</w:t>
      </w:r>
    </w:p>
    <w:p>
      <w:pPr>
        <w:pStyle w:val="BodyText"/>
      </w:pPr>
      <w:r>
        <w:t xml:space="preserve">Controles:</w:t>
      </w:r>
      <w:r>
        <w:t xml:space="preserve"> </w:t>
      </w:r>
      <w:r>
        <w:t xml:space="preserve">- Validación del campo de referencia, analizador de registros web, para proteger de ataques XSS y otros tipos de ataques.</w:t>
      </w:r>
      <w:r>
        <w:t xml:space="preserve"> </w:t>
      </w:r>
      <w:r>
        <w:t xml:space="preserve">- Verificación de privilegios.</w:t>
      </w:r>
    </w:p>
    <w:p>
      <w:pPr>
        <w:pStyle w:val="BodyText"/>
      </w:pPr>
      <w:r>
        <w:t xml:space="preserve">Insuficiente protección de la capa de transporte:</w:t>
      </w:r>
      <w:r>
        <w:t xml:space="preserve"> </w:t>
      </w:r>
      <w:r>
        <w:t xml:space="preserve">Se presenta si la informacion que viaja por internet no se encuentra debidamente protegida. Un usuario externo que monitoree la red, podrá obtener información (Usuarios, Contraseñas e Identificación).</w:t>
      </w:r>
      <w:r>
        <w:t xml:space="preserve"> </w:t>
      </w:r>
      <w:r>
        <w:t xml:space="preserve">Controles:</w:t>
      </w:r>
      <w:r>
        <w:t xml:space="preserve"> </w:t>
      </w:r>
      <w:r>
        <w:t xml:space="preserve">- Vulnerabilidad enfocada a nivel de infraestructura. Podrá ser utilizado un Snnifer para el monitoreo de la red.</w:t>
      </w:r>
    </w:p>
    <w:p>
      <w:pPr>
        <w:pStyle w:val="BodyTex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 </w:t>
      </w:r>
      <w:r>
        <w:t xml:space="preserve">La metodologia empleada tendrá las siguientes fases:</w:t>
      </w:r>
    </w:p>
    <w:p>
      <w:pPr>
        <w:pStyle w:val="BodyText"/>
      </w:pPr>
      <w:r>
        <w:t xml:space="preserve">• FASE DE RECONOCIMIENTO:</w:t>
      </w:r>
      <w:r>
        <w:t xml:space="preserve"> </w:t>
      </w:r>
      <w:r>
        <w:t xml:space="preserve">Se recolectará toda la información posible, usando diferentes técnicas como:</w:t>
      </w:r>
      <w:r>
        <w:t xml:space="preserve"> </w:t>
      </w:r>
      <w:r>
        <w:t xml:space="preserve">o Recopilación de dominios/IPs/puertos/servicios</w:t>
      </w:r>
      <w:r>
        <w:t xml:space="preserve"> </w:t>
      </w:r>
      <w:r>
        <w:t xml:space="preserve">o Recopilación de metadatos</w:t>
      </w:r>
      <w:r>
        <w:t xml:space="preserve"> </w:t>
      </w:r>
      <w:r>
        <w:t xml:space="preserve">o Uso de Google Dorks.</w:t>
      </w:r>
    </w:p>
    <w:p>
      <w:pPr>
        <w:pStyle w:val="BodyText"/>
      </w:pPr>
      <w:r>
        <w:t xml:space="preserve">• ANÁLSIS DE VULNERABILIDADES:</w:t>
      </w:r>
      <w:r>
        <w:t xml:space="preserve"> </w:t>
      </w:r>
      <w:r>
        <w:t xml:space="preserve">Se analizará la información recopilada en la fase anterior y se realizará el descubrimiento de las vulnerabilidades.</w:t>
      </w:r>
    </w:p>
    <w:p>
      <w:pPr>
        <w:pStyle w:val="BodyText"/>
      </w:pP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 </w:t>
      </w:r>
      <w:r>
        <w:t xml:space="preserve">o Inclusión de ficheros locales o remotos</w:t>
      </w:r>
      <w:r>
        <w:t xml:space="preserve"> </w:t>
      </w:r>
      <w:r>
        <w:t xml:space="preserve">o Evasión de autenticación</w:t>
      </w:r>
      <w:r>
        <w:t xml:space="preserve"> </w:t>
      </w:r>
      <w:r>
        <w:t xml:space="preserve">o Carencia de controles de autorización</w:t>
      </w:r>
      <w:r>
        <w:t xml:space="preserve"> </w:t>
      </w:r>
      <w:r>
        <w:t xml:space="preserve">o Ejecución de comandos en el lado del servidor</w:t>
      </w:r>
      <w:r>
        <w:t xml:space="preserve"> </w:t>
      </w:r>
      <w:r>
        <w:t xml:space="preserve">o Ataques tipo Cross Site Request Forgery</w:t>
      </w:r>
      <w:r>
        <w:t xml:space="preserve"> </w:t>
      </w:r>
      <w:r>
        <w:t xml:space="preserve">o Control de errores</w:t>
      </w:r>
      <w:r>
        <w:t xml:space="preserve"> </w:t>
      </w:r>
      <w:r>
        <w:t xml:space="preserve">o Gestión de sesiones</w:t>
      </w:r>
      <w:r>
        <w:t xml:space="preserve"> </w:t>
      </w:r>
      <w:r>
        <w:t xml:space="preserve">o Fugas de información</w:t>
      </w:r>
      <w:r>
        <w:t xml:space="preserve"> </w:t>
      </w:r>
      <w:r>
        <w:t xml:space="preserve">o Secuestros de sesión</w:t>
      </w:r>
      <w:r>
        <w:t xml:space="preserve"> </w:t>
      </w:r>
      <w:r>
        <w:t xml:space="preserve">o Comprobación de las condiciones para realizar una denegación de servicio.</w:t>
      </w:r>
    </w:p>
    <w:p>
      <w:pPr>
        <w:pStyle w:val="BodyText"/>
      </w:pPr>
      <w:r>
        <w:t xml:space="preserve">• 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p>
      <w:pPr>
        <w:pStyle w:val="BodyText"/>
      </w:pPr>
      <w:r>
        <w:t xml:space="preserve">El Login deberá evidenciar el control de errores, al momento de realizar la validación deberá mensaje de error para el caso que se autentique con credenciales erradas.</w:t>
      </w:r>
    </w:p>
    <w:bookmarkStart w:id="144" w:name="catálogo-de-elementos-17"/>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Cliente</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Servidor web Aplicaciones</w:t>
            </w:r>
          </w:p>
        </w:tc>
        <w:tc>
          <w:tcPr/>
          <w:p>
            <w:pPr>
              <w:pStyle w:val="Compact"/>
              <w:jc w:val="left"/>
            </w:pPr>
            <w:r>
              <w:t xml:space="preserve">node</w:t>
            </w:r>
          </w:p>
        </w:tc>
        <w:tc>
          <w:tcPr/>
          <w:p>
            <w:pPr>
              <w:pStyle w:val="Compact"/>
            </w:pPr>
          </w:p>
        </w:tc>
        <w:tc>
          <w:tcPr/>
          <w:p>
            <w:pPr>
              <w:pStyle w:val="Compact"/>
            </w:pPr>
          </w:p>
        </w:tc>
      </w:tr>
    </w:tbl>
    <w:p>
      <w:pPr>
        <w:pStyle w:val="BodyText"/>
      </w:pPr>
    </w:p>
    <w:p>
      <w:pPr>
        <w:pStyle w:val="BodyText"/>
      </w:pPr>
      <w:r>
        <w:rPr>
          <w:rStyle w:val="VerbatimChar"/>
        </w:rPr>
        <w:t xml:space="preserve">Generated on: Thu Nov 09 2023 09:20:37 GMT-0500 (COT)</w:t>
      </w:r>
    </w:p>
    <w:bookmarkEnd w:id="144"/>
    <w:bookmarkEnd w:id="145"/>
    <w:bookmarkEnd w:id="146"/>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16cid:durableId="577910310" w:numId="1">
    <w:abstractNumId w:val="0"/>
  </w:num>
  <w:num w16cid:durableId="787970708" w:numId="2">
    <w:abstractNumId w:val="2"/>
  </w:num>
  <w:num w16cid:durableId="1882742056" w:numId="3">
    <w:abstractNumId w:val="4"/>
  </w:num>
  <w:num w16cid:durableId="839780898" w:numId="4">
    <w:abstractNumId w:val="8"/>
  </w:num>
  <w:num w16cid:durableId="1806846820" w:numId="5">
    <w:abstractNumId w:val="9"/>
  </w:num>
  <w:num w16cid:durableId="1722897862" w:numId="6">
    <w:abstractNumId w:val="3"/>
  </w:num>
  <w:num w16cid:durableId="469134977" w:numId="7">
    <w:abstractNumId w:val="1"/>
  </w:num>
  <w:num w16cid:durableId="730615450" w:numId="8">
    <w:abstractNumId w:val="6"/>
  </w:num>
  <w:num w16cid:durableId="1287199039" w:numId="9">
    <w:abstractNumId w:val="5"/>
  </w:num>
  <w:num w16cid:durableId="1640304340" w:numId="10">
    <w:abstractNumId w:val="7"/>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val="en-CO"/>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8" Target="media/rId88.png" /><Relationship Type="http://schemas.openxmlformats.org/officeDocument/2006/relationships/image" Id="rId95" Target="media/rId95.png" /><Relationship Type="http://schemas.openxmlformats.org/officeDocument/2006/relationships/image" Id="rId73" Target="media/rId73.png" /><Relationship Type="http://schemas.openxmlformats.org/officeDocument/2006/relationships/image" Id="rId102" Target="media/rId102.png" /><Relationship Type="http://schemas.openxmlformats.org/officeDocument/2006/relationships/image" Id="rId109" Target="media/rId109.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 Type="http://schemas.openxmlformats.org/officeDocument/2006/relationships/image" Id="rId116" Target="media/rId116.png" /><Relationship Type="http://schemas.openxmlformats.org/officeDocument/2006/relationships/image" Id="rId122" Target="media/rId122.png" /><Relationship Type="http://schemas.openxmlformats.org/officeDocument/2006/relationships/image" Id="rId128" Target="media/rId128.png" /><Relationship Type="http://schemas.openxmlformats.org/officeDocument/2006/relationships/image" Id="rId134" Target="media/rId134.png" /><Relationship Type="http://schemas.openxmlformats.org/officeDocument/2006/relationships/image" Id="rId140" Target="media/rId14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2023-11-09T14:28:08Z</dcterms:created>
  <dcterms:modified xsi:type="dcterms:W3CDTF">2023-11-09T14:28:08Z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