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87.png" ContentType="image/png"/>
  <Override PartName="/word/media/rId95.png" ContentType="image/png"/>
  <Override PartName="/word/media/rId101.png" ContentType="image/png"/>
  <Override PartName="/word/media/rId73.png" ContentType="image/png"/>
  <Override PartName="/word/media/rId108.png" ContentType="image/png"/>
  <Override PartName="/word/media/rId115.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1"/>
          <w:numId w:val="1007"/>
        </w:numPr>
        <w:pStyle w:val="Compact"/>
      </w:pPr>
      <w:hyperlink w:anchor="migracion.1b.3.-siu-módulos-clases">
        <w:r>
          <w:rPr>
            <w:rStyle w:val="Hyperlink"/>
          </w:rPr>
          <w:t xml:space="preserve">Migracion.1b.3. SIU Módulos Clases</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Esta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Vista.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Estratego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p>
      <w:pPr>
        <w:numPr>
          <w:ilvl w:val="0"/>
          <w:numId w:val="1013"/>
        </w:numPr>
        <w:pStyle w:val="Compact"/>
      </w:pPr>
      <w:r>
        <w:t xml:space="preserve">RSG11. Estrategias de Migración de datos</w:t>
      </w:r>
    </w:p>
    <w:p>
      <w:pPr>
        <w:numPr>
          <w:ilvl w:val="0"/>
          <w:numId w:val="1013"/>
        </w:numPr>
        <w:pStyle w:val="Compact"/>
      </w:pPr>
      <w:r>
        <w:t xml:space="preserve">RSG12. Arquitectura de almacenamiento y distribución de datos SIU</w:t>
      </w:r>
    </w:p>
    <w:p>
      <w:pPr>
        <w:numPr>
          <w:ilvl w:val="0"/>
          <w:numId w:val="1013"/>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Vista.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mesajeria, datos, y otras no determinadas en esta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Vista.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84"/>
    <w:bookmarkEnd w:id="85"/>
    <w:bookmarkEnd w:id="86"/>
    <w:bookmarkStart w:id="107" w:name="X12e6f74122d71f6021b2ce90890c94d29b6d7d7"/>
    <w:p>
      <w:pPr>
        <w:pStyle w:val="Heading1"/>
      </w:pPr>
      <w:r>
        <w:t xml:space="preserve">Diagrama de Clases y Componentes de solución</w:t>
      </w:r>
    </w:p>
    <w:bookmarkStart w:id="91"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Vista.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End w:id="91"/>
    <w:bookmarkStart w:id="94" w:name="consideraciones-de-seguridad"/>
    <w:p>
      <w:pPr>
        <w:pStyle w:val="Heading2"/>
      </w:pPr>
      <w:r>
        <w:t xml:space="preserve">Consideraciones de Seguridad</w:t>
      </w:r>
    </w:p>
    <w:p>
      <w:pPr>
        <w:pStyle w:val="FirstParagraph"/>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p>
    <w:bookmarkStart w:id="92" w:name="protección-de-datos-personales"/>
    <w:p>
      <w:pPr>
        <w:pStyle w:val="Heading3"/>
      </w:pPr>
      <w:r>
        <w:t xml:space="preserve">Protección de datos personales</w:t>
      </w:r>
    </w:p>
    <w:p>
      <w:pPr>
        <w:pStyle w:val="FirstParagraph"/>
      </w:pP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p>
    <w:p>
      <w:pPr>
        <w:pStyle w:val="BodyText"/>
      </w:pP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p>
    <w:p>
      <w:pPr>
        <w:pStyle w:val="BodyText"/>
      </w:pPr>
      <w:r>
        <w:t xml:space="preserve">La metodologia empleada tendrá las siguientes fases:</w:t>
      </w:r>
    </w:p>
    <w:p>
      <w:pPr>
        <w:pStyle w:val="BodyText"/>
      </w:pPr>
      <w:r>
        <w:t xml:space="preserve">FASE DE RECONOCIMIENTO:</w:t>
      </w:r>
      <w:r>
        <w:t xml:space="preserve"> </w:t>
      </w:r>
      <w:r>
        <w:t xml:space="preserve">Se recolectará toda la información posible, usando diferentes técnicas como:</w:t>
      </w:r>
      <w:r>
        <w:t xml:space="preserve"> </w:t>
      </w:r>
      <w:r>
        <w:t xml:space="preserve">* Recopilación de dominios/IPs/puertos/servicios</w:t>
      </w:r>
      <w:r>
        <w:t xml:space="preserve"> </w:t>
      </w:r>
      <w:r>
        <w:t xml:space="preserve">* Recopilación de metadatos</w:t>
      </w:r>
      <w:r>
        <w:t xml:space="preserve"> </w:t>
      </w:r>
      <w:r>
        <w:t xml:space="preserve">* Uso de Google Dorks.</w:t>
      </w:r>
    </w:p>
    <w:p>
      <w:pPr>
        <w:pStyle w:val="BodyText"/>
      </w:pPr>
      <w:r>
        <w:t xml:space="preserve">ANÁLSIS DE VULNERABILIDADES:</w:t>
      </w:r>
      <w:r>
        <w:t xml:space="preserve"> </w:t>
      </w:r>
      <w:r>
        <w:t xml:space="preserve">Se analizará la información recopilada en la fase anterior y se realizará el descubrimiento de las vulnerabilidades.</w:t>
      </w:r>
    </w:p>
    <w:p>
      <w:pPr>
        <w:pStyle w:val="BodyText"/>
      </w:pPr>
      <w:r>
        <w:t xml:space="preserve">EXPLOTACIÓN:</w:t>
      </w:r>
      <w:r>
        <w:t xml:space="preserve"> </w:t>
      </w:r>
      <w:r>
        <w:t xml:space="preserve">Se realizarán todas aquellas acciones que puedan comprometer al sistema auditado, las pruebas a implementar pueden ser de ataques tipo:</w:t>
      </w:r>
      <w:r>
        <w:t xml:space="preserve"> </w:t>
      </w:r>
      <w:r>
        <w:t xml:space="preserve">* Inyección de código</w:t>
      </w:r>
      <w:r>
        <w:t xml:space="preserve"> </w:t>
      </w:r>
      <w:r>
        <w:t xml:space="preserve">* Inclusión de ficheros locales o remotos</w:t>
      </w:r>
      <w:r>
        <w:t xml:space="preserve"> </w:t>
      </w:r>
      <w:r>
        <w:t xml:space="preserve">* Evasión de autenticación</w:t>
      </w:r>
      <w:r>
        <w:t xml:space="preserve"> </w:t>
      </w:r>
      <w:r>
        <w:t xml:space="preserve">* Carencia de controles de autorización</w:t>
      </w:r>
      <w:r>
        <w:t xml:space="preserve"> </w:t>
      </w:r>
      <w:r>
        <w:t xml:space="preserve">* Ejecución de comandos en el lado del servidor</w:t>
      </w:r>
      <w:r>
        <w:t xml:space="preserve"> </w:t>
      </w:r>
      <w:r>
        <w:t xml:space="preserve">* Ataques tipo Cross Site Request Forgery</w:t>
      </w:r>
      <w:r>
        <w:t xml:space="preserve"> </w:t>
      </w:r>
      <w:r>
        <w:t xml:space="preserve">* Control de errores</w:t>
      </w:r>
      <w:r>
        <w:t xml:space="preserve"> </w:t>
      </w:r>
      <w:r>
        <w:t xml:space="preserve">* Gestión de sesiones</w:t>
      </w:r>
      <w:r>
        <w:t xml:space="preserve"> </w:t>
      </w:r>
      <w:r>
        <w:t xml:space="preserve">* Fugas de información</w:t>
      </w:r>
      <w:r>
        <w:t xml:space="preserve"> </w:t>
      </w:r>
      <w:r>
        <w:t xml:space="preserve">* Secuestros de sesión</w:t>
      </w:r>
      <w:r>
        <w:t xml:space="preserve"> </w:t>
      </w:r>
      <w:r>
        <w:t xml:space="preserve">* Comprobación de las condiciones para realizar una denegación de servicio.</w:t>
      </w:r>
    </w:p>
    <w:p>
      <w:pPr>
        <w:pStyle w:val="BodyText"/>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No URL IP</w:t>
      </w:r>
      <w:r>
        <w:t xml:space="preserve"> </w:t>
      </w:r>
      <w:r>
        <w:t xml:space="preserve">1. https://runtimetest.lappiz.io/#/auth/login/PGN_Lappiz</w:t>
      </w:r>
      <w:r>
        <w:t xml:space="preserve"> </w:t>
      </w:r>
      <w:r>
        <w:t xml:space="preserve">135.181.185.207</w:t>
      </w:r>
    </w:p>
    <w:bookmarkEnd w:id="92"/>
    <w:bookmarkStart w:id="9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3"/>
    <w:bookmarkEnd w:id="94"/>
    <w:bookmarkStart w:id="10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8" w:name="X7f0e07c8118587bde61cf07c57624064bc4b86c"/>
      <w:r>
        <w:drawing>
          <wp:inline>
            <wp:extent cx="5943600" cy="3487429"/>
            <wp:effectExtent b="0" l="0" r="0" t="0"/>
            <wp:docPr descr="Figure 10: Vista. Migracion.1b.2. SIU Módulos Componentes. Brecha" title="" id="96" name="Picture"/>
            <a:graphic>
              <a:graphicData uri="http://schemas.openxmlformats.org/drawingml/2006/picture">
                <pic:pic>
                  <pic:nvPicPr>
                    <pic:cNvPr descr="images/Migracion.1b.2.SIUMódulosComponentes.Brecha.png" id="97" name="Picture"/>
                    <pic:cNvPicPr>
                      <a:picLocks noChangeArrowheads="1" noChangeAspect="1"/>
                    </pic:cNvPicPr>
                  </pic:nvPicPr>
                  <pic:blipFill>
                    <a:blip r:embed="rId95"/>
                    <a:stretch>
                      <a:fillRect/>
                    </a:stretch>
                  </pic:blipFill>
                  <pic:spPr bwMode="auto">
                    <a:xfrm>
                      <a:off x="0" y="0"/>
                      <a:ext cx="5943600" cy="3487429"/>
                    </a:xfrm>
                    <a:prstGeom prst="rect">
                      <a:avLst/>
                    </a:prstGeom>
                    <a:noFill/>
                    <a:ln w="9525">
                      <a:noFill/>
                      <a:headEnd/>
                      <a:tailEnd/>
                    </a:ln>
                  </pic:spPr>
                </pic:pic>
              </a:graphicData>
            </a:graphic>
          </wp:inline>
        </w:drawing>
      </w:r>
      <w:bookmarkEnd w:id="98"/>
    </w:p>
    <w:p>
      <w:pPr>
        <w:pStyle w:val="ImageCaption"/>
      </w:pPr>
      <w:r>
        <w:t xml:space="preserve">Figure 10: Vista.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9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9"/>
    <w:bookmarkEnd w:id="100"/>
    <w:bookmarkStart w:id="106" w:name="migracion.1b.3.-siu-módulos-clases"/>
    <w:p>
      <w:pPr>
        <w:pStyle w:val="Heading2"/>
      </w:pPr>
      <w:r>
        <w:t xml:space="preserve">Migracion.1b.3. SIU Módulos Clases</w:t>
      </w:r>
    </w:p>
    <w:bookmarkStart w:id="0" w:name="fig:Migracion.1b.3.SIUMódulosClases"/>
    <w:p>
      <w:pPr>
        <w:pStyle w:val="CaptionedFigure"/>
      </w:pPr>
      <w:bookmarkStart w:id="104" w:name="fig:Migracion.1b.3.SIUMódulosClases"/>
      <w:r>
        <w:drawing>
          <wp:inline>
            <wp:extent cx="5943600" cy="5047111"/>
            <wp:effectExtent b="0" l="0" r="0" t="0"/>
            <wp:docPr descr="Figure 11: Vista. Migracion.1b.3. SIU Módulos Clases" title="" id="102" name="Picture"/>
            <a:graphic>
              <a:graphicData uri="http://schemas.openxmlformats.org/drawingml/2006/picture">
                <pic:pic>
                  <pic:nvPicPr>
                    <pic:cNvPr descr="images/Migracion.1b.3.SIUMódulosClases.png" id="103" name="Picture"/>
                    <pic:cNvPicPr>
                      <a:picLocks noChangeArrowheads="1" noChangeAspect="1"/>
                    </pic:cNvPicPr>
                  </pic:nvPicPr>
                  <pic:blipFill>
                    <a:blip r:embed="rId101"/>
                    <a:stretch>
                      <a:fillRect/>
                    </a:stretch>
                  </pic:blipFill>
                  <pic:spPr bwMode="auto">
                    <a:xfrm>
                      <a:off x="0" y="0"/>
                      <a:ext cx="5943600" cy="5047111"/>
                    </a:xfrm>
                    <a:prstGeom prst="rect">
                      <a:avLst/>
                    </a:prstGeom>
                    <a:noFill/>
                    <a:ln w="9525">
                      <a:noFill/>
                      <a:headEnd/>
                      <a:tailEnd/>
                    </a:ln>
                  </pic:spPr>
                </pic:pic>
              </a:graphicData>
            </a:graphic>
          </wp:inline>
        </w:drawing>
      </w:r>
      <w:bookmarkEnd w:id="104"/>
    </w:p>
    <w:p>
      <w:pPr>
        <w:pStyle w:val="ImageCaption"/>
      </w:pPr>
      <w:r>
        <w:t xml:space="preserve">Figure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0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bl>
    <w:p>
      <w:pPr>
        <w:pStyle w:val="BodyText"/>
      </w:pPr>
    </w:p>
    <w:p>
      <w:r>
        <w:br w:type="page"/>
      </w:r>
    </w:p>
    <w:bookmarkEnd w:id="105"/>
    <w:bookmarkEnd w:id="106"/>
    <w:bookmarkEnd w:id="107"/>
    <w:bookmarkStart w:id="114" w:name="X0157145a9a315648c3f866ebfde876af33d8376"/>
    <w:p>
      <w:pPr>
        <w:pStyle w:val="Heading1"/>
      </w:pPr>
      <w:r>
        <w:t xml:space="preserve">Diagrama de Arquitectura de Integración Continua, Devops y Despliegues de Capas</w:t>
      </w:r>
    </w:p>
    <w:bookmarkStart w:id="113" w:name="migracion.4.-ci"/>
    <w:p>
      <w:pPr>
        <w:pStyle w:val="Heading2"/>
      </w:pPr>
      <w:r>
        <w:t xml:space="preserve">Migracion.4. CI</w:t>
      </w:r>
    </w:p>
    <w:bookmarkStart w:id="0" w:name="fig:Migracion.4.CI"/>
    <w:p>
      <w:pPr>
        <w:pStyle w:val="CaptionedFigure"/>
      </w:pPr>
      <w:bookmarkStart w:id="111" w:name="fig:Migracion.4.CI"/>
      <w:r>
        <w:drawing>
          <wp:inline>
            <wp:extent cx="5943600" cy="3142313"/>
            <wp:effectExtent b="0" l="0" r="0" t="0"/>
            <wp:docPr descr="Figure 12: Vista. Migracion.4. CI" title="" id="109" name="Picture"/>
            <a:graphic>
              <a:graphicData uri="http://schemas.openxmlformats.org/drawingml/2006/picture">
                <pic:pic>
                  <pic:nvPicPr>
                    <pic:cNvPr descr="images/Migracion.4.CI.png" id="110" name="Picture"/>
                    <pic:cNvPicPr>
                      <a:picLocks noChangeArrowheads="1" noChangeAspect="1"/>
                    </pic:cNvPicPr>
                  </pic:nvPicPr>
                  <pic:blipFill>
                    <a:blip r:embed="rId108"/>
                    <a:stretch>
                      <a:fillRect/>
                    </a:stretch>
                  </pic:blipFill>
                  <pic:spPr bwMode="auto">
                    <a:xfrm>
                      <a:off x="0" y="0"/>
                      <a:ext cx="5943600" cy="3142313"/>
                    </a:xfrm>
                    <a:prstGeom prst="rect">
                      <a:avLst/>
                    </a:prstGeom>
                    <a:noFill/>
                    <a:ln w="9525">
                      <a:noFill/>
                      <a:headEnd/>
                      <a:tailEnd/>
                    </a:ln>
                  </pic:spPr>
                </pic:pic>
              </a:graphicData>
            </a:graphic>
          </wp:inline>
        </w:drawing>
      </w:r>
      <w:bookmarkEnd w:id="111"/>
    </w:p>
    <w:p>
      <w:pPr>
        <w:pStyle w:val="ImageCaption"/>
      </w:pPr>
      <w:r>
        <w:t xml:space="preserve">Figure 12: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1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12"/>
    <w:bookmarkEnd w:id="113"/>
    <w:bookmarkEnd w:id="114"/>
    <w:bookmarkStart w:id="121" w:name="X3360ee6817b0582a1ed99b427fa6499dbe23c70"/>
    <w:p>
      <w:pPr>
        <w:pStyle w:val="Heading1"/>
      </w:pPr>
      <w:r>
        <w:t xml:space="preserve">Documento de Relación de Tecnologías y Licenciamiento</w:t>
      </w:r>
    </w:p>
    <w:bookmarkStart w:id="120" w:name="migracion.5.-licenciamiento"/>
    <w:p>
      <w:pPr>
        <w:pStyle w:val="Heading2"/>
      </w:pPr>
      <w:r>
        <w:t xml:space="preserve">Migracion.5. Licenciamiento</w:t>
      </w:r>
    </w:p>
    <w:bookmarkStart w:id="0" w:name="fig:Migracion.5.Licenciamiento"/>
    <w:p>
      <w:pPr>
        <w:pStyle w:val="CaptionedFigure"/>
      </w:pPr>
      <w:bookmarkStart w:id="118" w:name="fig:Migracion.5.Licenciamiento"/>
      <w:r>
        <w:drawing>
          <wp:inline>
            <wp:extent cx="5943600" cy="8457192"/>
            <wp:effectExtent b="0" l="0" r="0" t="0"/>
            <wp:docPr descr="Figure 13: Vista. Migracion.5. Licenciamiento" title="" id="116" name="Picture"/>
            <a:graphic>
              <a:graphicData uri="http://schemas.openxmlformats.org/drawingml/2006/picture">
                <pic:pic>
                  <pic:nvPicPr>
                    <pic:cNvPr descr="images/Migracion.5.Licenciamiento.png" id="117" name="Picture"/>
                    <pic:cNvPicPr>
                      <a:picLocks noChangeArrowheads="1" noChangeAspect="1"/>
                    </pic:cNvPicPr>
                  </pic:nvPicPr>
                  <pic:blipFill>
                    <a:blip r:embed="rId115"/>
                    <a:stretch>
                      <a:fillRect/>
                    </a:stretch>
                  </pic:blipFill>
                  <pic:spPr bwMode="auto">
                    <a:xfrm>
                      <a:off x="0" y="0"/>
                      <a:ext cx="5943600" cy="8457192"/>
                    </a:xfrm>
                    <a:prstGeom prst="rect">
                      <a:avLst/>
                    </a:prstGeom>
                    <a:noFill/>
                    <a:ln w="9525">
                      <a:noFill/>
                      <a:headEnd/>
                      <a:tailEnd/>
                    </a:ln>
                  </pic:spPr>
                </pic:pic>
              </a:graphicData>
            </a:graphic>
          </wp:inline>
        </w:drawing>
      </w:r>
      <w:bookmarkEnd w:id="118"/>
    </w:p>
    <w:p>
      <w:pPr>
        <w:pStyle w:val="ImageCaption"/>
      </w:pPr>
      <w:r>
        <w:t xml:space="preserve">Figure 13: Vista.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9"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pPr>
        <w:pStyle w:val="BodyText"/>
      </w:pPr>
      <w:r>
        <w:rPr>
          <w:rStyle w:val="VerbatimChar"/>
        </w:rPr>
        <w:t xml:space="preserve">Generated on: Wed Nov 08 2023 13:00:12 GMT-0500 (COT)</w:t>
      </w:r>
    </w:p>
    <w:bookmarkEnd w:id="119"/>
    <w:bookmarkEnd w:id="120"/>
    <w:bookmarkEnd w:id="12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87" Target="media/rId87.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73" Target="media/rId73.png" /><Relationship Type="http://schemas.openxmlformats.org/officeDocument/2006/relationships/image" Id="rId108" Target="media/rId108.png" /><Relationship Type="http://schemas.openxmlformats.org/officeDocument/2006/relationships/image" Id="rId115" Target="media/rId115.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2023-11-08T19:55:16Z</dcterms:created>
  <dcterms:modified xsi:type="dcterms:W3CDTF">2023-11-08T19:55:16Z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