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09"/>
        </w:numPr>
        <w:pStyle w:val="Compact"/>
      </w:pPr>
      <w:r>
        <w:t xml:space="preserve">cc:Presentación</w:t>
      </w:r>
    </w:p>
    <w:p>
      <w:pPr>
        <w:numPr>
          <w:ilvl w:val="0"/>
          <w:numId w:val="1009"/>
        </w:numPr>
        <w:pStyle w:val="Compact"/>
      </w:pPr>
      <w:r>
        <w:t xml:space="preserve">cc:Servicios de aplicación</w:t>
      </w:r>
    </w:p>
    <w:p>
      <w:pPr>
        <w:numPr>
          <w:ilvl w:val="0"/>
          <w:numId w:val="1009"/>
        </w:numPr>
        <w:pStyle w:val="Compact"/>
      </w:pPr>
      <w:r>
        <w:t xml:space="preserve">cc:Portales y canales</w:t>
      </w:r>
    </w:p>
    <w:p>
      <w:pPr>
        <w:numPr>
          <w:ilvl w:val="0"/>
          <w:numId w:val="1009"/>
        </w:numPr>
        <w:pStyle w:val="Compact"/>
      </w:pPr>
      <w:r>
        <w:t xml:space="preserve">cc:Administración y configuración</w:t>
      </w:r>
    </w:p>
    <w:p>
      <w:pPr>
        <w:numPr>
          <w:ilvl w:val="0"/>
          <w:numId w:val="1009"/>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2"/>
        </w:numPr>
        <w:pStyle w:val="Compact"/>
      </w:pPr>
      <w:r>
        <w:t xml:space="preserve">RSG1. Estrategia CMS central</w:t>
      </w:r>
    </w:p>
    <w:p>
      <w:pPr>
        <w:numPr>
          <w:ilvl w:val="0"/>
          <w:numId w:val="1012"/>
        </w:numPr>
        <w:pStyle w:val="Compact"/>
      </w:pPr>
      <w:r>
        <w:t xml:space="preserve">RSG2. Motor de búsqueda</w:t>
      </w:r>
    </w:p>
    <w:p>
      <w:pPr>
        <w:numPr>
          <w:ilvl w:val="0"/>
          <w:numId w:val="1012"/>
        </w:numPr>
        <w:pStyle w:val="Compact"/>
      </w:pPr>
      <w:r>
        <w:t xml:space="preserve">RSG3. Estatego como BI</w:t>
      </w:r>
    </w:p>
    <w:p>
      <w:pPr>
        <w:numPr>
          <w:ilvl w:val="0"/>
          <w:numId w:val="1012"/>
        </w:numPr>
        <w:pStyle w:val="Compact"/>
      </w:pPr>
      <w:r>
        <w:t xml:space="preserve">RSG4. Conciliación y Doku</w:t>
      </w:r>
    </w:p>
    <w:p>
      <w:pPr>
        <w:numPr>
          <w:ilvl w:val="0"/>
          <w:numId w:val="1012"/>
        </w:numPr>
        <w:pStyle w:val="Compact"/>
      </w:pPr>
      <w:r>
        <w:t xml:space="preserve">RSG5. Gestión de sesiones / caducidad</w:t>
      </w:r>
    </w:p>
    <w:p>
      <w:pPr>
        <w:numPr>
          <w:ilvl w:val="0"/>
          <w:numId w:val="1012"/>
        </w:numPr>
        <w:pStyle w:val="Compact"/>
      </w:pPr>
      <w:r>
        <w:t xml:space="preserve">RSG6. Componentes de negocio</w:t>
      </w:r>
    </w:p>
    <w:p>
      <w:pPr>
        <w:numPr>
          <w:ilvl w:val="0"/>
          <w:numId w:val="1012"/>
        </w:numPr>
        <w:pStyle w:val="Compact"/>
      </w:pPr>
      <w:r>
        <w:t xml:space="preserve">RSG7. Asignación de roles y permisos de Acceso</w:t>
      </w:r>
    </w:p>
    <w:p>
      <w:pPr>
        <w:numPr>
          <w:ilvl w:val="0"/>
          <w:numId w:val="1012"/>
        </w:numPr>
        <w:pStyle w:val="Compact"/>
      </w:pPr>
      <w:r>
        <w:t xml:space="preserve">RSG8. Intentos de accesos no autorizados</w:t>
      </w:r>
    </w:p>
    <w:p>
      <w:pPr>
        <w:numPr>
          <w:ilvl w:val="0"/>
          <w:numId w:val="1012"/>
        </w:numPr>
        <w:pStyle w:val="Compact"/>
      </w:pPr>
      <w:r>
        <w:t xml:space="preserve">RSG9. Alteración de datos negocio</w:t>
      </w:r>
    </w:p>
    <w:p>
      <w:pPr>
        <w:numPr>
          <w:ilvl w:val="0"/>
          <w:numId w:val="1012"/>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3"/>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3"/>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3"/>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3"/>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3"/>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4"/>
        </w:numPr>
        <w:pStyle w:val="Compact"/>
      </w:pPr>
      <w:r>
        <w:t xml:space="preserve">Runtime: Es el servicio que interactúa con el usuario final (GUI) elaborado en Angular 11</w:t>
      </w:r>
    </w:p>
    <w:p>
      <w:pPr>
        <w:numPr>
          <w:ilvl w:val="0"/>
          <w:numId w:val="1014"/>
        </w:numPr>
        <w:pStyle w:val="Compact"/>
      </w:pPr>
      <w:r>
        <w:t xml:space="preserve">API Tx: Servicio api rest base node encargado de realizar las transacciones básicas CRUD</w:t>
      </w:r>
    </w:p>
    <w:p>
      <w:pPr>
        <w:numPr>
          <w:ilvl w:val="0"/>
          <w:numId w:val="1014"/>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07" w:name="X3360ee6817b0582a1ed99b427fa6499dbe23c70"/>
    <w:p>
      <w:pPr>
        <w:pStyle w:val="Heading1"/>
      </w:pPr>
      <w:r>
        <w:t xml:space="preserve">Documento de Relación de Tecnologías y Licenciamiento</w:t>
      </w:r>
    </w:p>
    <w:p>
      <w:pPr>
        <w:pStyle w:val="FirstParagraph"/>
      </w:pPr>
      <w:r>
        <w:rPr>
          <w:rStyle w:val="VerbatimChar"/>
        </w:rPr>
        <w:t xml:space="preserve">Generated on: Wed Oct 18 2023 15:11:58 GMT-0500 (COT)</w:t>
      </w:r>
    </w:p>
    <w:bookmarkEnd w:id="10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2023-10-18T20:16:15Z</dcterms:created>
  <dcterms:modified xsi:type="dcterms:W3CDTF">2023-10-18T20:16:15Z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