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31.png" ContentType="image/png"/>
  <Override PartName="/word/media/rId21.png" ContentType="image/png"/>
  <Override PartName="/word/media/rId74.png" ContentType="image/png"/>
  <Override PartName="/word/media/rId68.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infraestructura"/>
    <w:p>
      <w:pPr>
        <w:pStyle w:val="Heading1"/>
      </w:pPr>
      <w:r>
        <w:t xml:space="preserve">Arquitectura de Software: Infraestructura</w:t>
      </w:r>
    </w:p>
    <w:p>
      <w:pPr>
        <w:numPr>
          <w:ilvl w:val="0"/>
          <w:numId w:val="1001"/>
        </w:numPr>
        <w:pStyle w:val="Compact"/>
      </w:pPr>
      <w:hyperlink w:anchor="diagrama-de-infraestructura-de-ti">
        <w:r>
          <w:rPr>
            <w:rStyle w:val="Hyperlink"/>
          </w:rPr>
          <w:t xml:space="preserve">Diagrama de Infraestructura de TI</w:t>
        </w:r>
      </w:hyperlink>
    </w:p>
    <w:p>
      <w:pPr>
        <w:numPr>
          <w:ilvl w:val="1"/>
          <w:numId w:val="1002"/>
        </w:numPr>
        <w:pStyle w:val="Compact"/>
      </w:pPr>
      <w:hyperlink w:anchor="migracion.3.-infraestructura">
        <w:r>
          <w:rPr>
            <w:rStyle w:val="Hyperlink"/>
          </w:rPr>
          <w:t xml:space="preserve">Migracion.3. Infraestructura</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abase.0.sui-aplicación.-física">
        <w:r>
          <w:rPr>
            <w:rStyle w:val="Hyperlink"/>
          </w:rPr>
          <w:t xml:space="preserve">Lineabase.0.SUI Aplicación. Física</w:t>
        </w:r>
      </w:hyperlink>
    </w:p>
    <w:p>
      <w:pPr>
        <w:numPr>
          <w:ilvl w:val="1"/>
          <w:numId w:val="1002"/>
        </w:numPr>
        <w:pStyle w:val="Compact"/>
      </w:pPr>
      <w:hyperlink w:anchor="seguridad.2.-lineabase.0.sui-aplicación">
        <w:r>
          <w:rPr>
            <w:rStyle w:val="Hyperlink"/>
          </w:rPr>
          <w:t xml:space="preserve">Seguridad.2. Lineabase.0.SUI Aplicación</w:t>
        </w:r>
      </w:hyperlink>
    </w:p>
    <w:p>
      <w:pPr>
        <w:numPr>
          <w:ilvl w:val="1"/>
          <w:numId w:val="1002"/>
        </w:numPr>
        <w:pStyle w:val="Compact"/>
      </w:pPr>
      <w:hyperlink w:anchor="migracion.6.-migración-de-datos">
        <w:r>
          <w:rPr>
            <w:rStyle w:val="Hyperlink"/>
          </w:rPr>
          <w:t xml:space="preserve">Migracion.6. Migración de datos</w:t>
        </w:r>
      </w:hyperlink>
    </w:p>
    <w:p>
      <w:pPr>
        <w:numPr>
          <w:ilvl w:val="1"/>
          <w:numId w:val="1002"/>
        </w:numPr>
        <w:pStyle w:val="Compact"/>
      </w:pPr>
      <w:hyperlink w:anchor="X373aafe4dbdba67232d14eec961bc6660b6cfc3">
        <w:r>
          <w:rPr>
            <w:rStyle w:val="Hyperlink"/>
          </w:rPr>
          <w:t xml:space="preserve">Migracion.3.a Infraestructura. Transición</w:t>
        </w:r>
      </w:hyperlink>
    </w:p>
    <w:p>
      <w:pPr>
        <w:numPr>
          <w:ilvl w:val="0"/>
          <w:numId w:val="1001"/>
        </w:numPr>
        <w:pStyle w:val="Compact"/>
      </w:pPr>
      <w:hyperlink w:anchor="X51db734b0c6c45519e8763ed857e3b1bb3c993c">
        <w:r>
          <w:rPr>
            <w:rStyle w:val="Hyperlink"/>
          </w:rPr>
          <w:t xml:space="preserve">Documento sobre especificaciones técnicas de infraestructura TI</w:t>
        </w:r>
      </w:hyperlink>
    </w:p>
    <w:p>
      <w:pPr>
        <w:numPr>
          <w:ilvl w:val="1"/>
          <w:numId w:val="1003"/>
        </w:numPr>
        <w:pStyle w:val="Compact"/>
      </w:pPr>
      <w:hyperlink w:anchor="lineabase.0.sui-aplicación.-física">
        <w:r>
          <w:rPr>
            <w:rStyle w:val="Hyperlink"/>
          </w:rPr>
          <w:t xml:space="preserve">Lineabase.0.SUI Aplicación. Física</w:t>
        </w:r>
      </w:hyperlink>
    </w:p>
    <w:p>
      <w:r>
        <w:br w:type="page"/>
      </w:r>
    </w:p>
    <w:bookmarkEnd w:id="20"/>
    <w:bookmarkStart w:id="80" w:name="diagrama-de-infraestructura-de-ti"/>
    <w:p>
      <w:pPr>
        <w:pStyle w:val="Heading1"/>
      </w:pPr>
      <w:r>
        <w:t xml:space="preserve">Diagrama de Infraestructura de TI</w:t>
      </w:r>
    </w:p>
    <w:bookmarkStart w:id="30" w:name="migracion.3.-infraestructura"/>
    <w:p>
      <w:pPr>
        <w:pStyle w:val="Heading2"/>
      </w:pPr>
      <w:r>
        <w:t xml:space="preserve">Migracion.3. Infraestructura</w:t>
      </w:r>
    </w:p>
    <w:bookmarkStart w:id="0" w:name="fig:Migracion.3.Infraestructura"/>
    <w:p>
      <w:pPr>
        <w:pStyle w:val="CaptionedFigure"/>
      </w:pPr>
      <w:bookmarkStart w:id="24" w:name="fig:Migracion.3.Infraestructura"/>
      <w:r>
        <w:drawing>
          <wp:inline>
            <wp:extent cx="5943600" cy="4964256"/>
            <wp:effectExtent b="0" l="0" r="0" t="0"/>
            <wp:docPr descr="Figure 1: Vista. Migracion.3. Infraestructura" title="" id="22" name="Picture"/>
            <a:graphic>
              <a:graphicData uri="http://schemas.openxmlformats.org/drawingml/2006/picture">
                <pic:pic>
                  <pic:nvPicPr>
                    <pic:cNvPr descr="images/Migracion.3.Infraestructura.png" id="23" name="Picture"/>
                    <pic:cNvPicPr>
                      <a:picLocks noChangeArrowheads="1" noChangeAspect="1"/>
                    </pic:cNvPicPr>
                  </pic:nvPicPr>
                  <pic:blipFill>
                    <a:blip r:embed="rId21"/>
                    <a:stretch>
                      <a:fillRect/>
                    </a:stretch>
                  </pic:blipFill>
                  <pic:spPr bwMode="auto">
                    <a:xfrm>
                      <a:off x="0" y="0"/>
                      <a:ext cx="5943600" cy="4964256"/>
                    </a:xfrm>
                    <a:prstGeom prst="rect">
                      <a:avLst/>
                    </a:prstGeom>
                    <a:noFill/>
                    <a:ln w="9525">
                      <a:noFill/>
                      <a:headEnd/>
                      <a:tailEnd/>
                    </a:ln>
                  </pic:spPr>
                </pic:pic>
              </a:graphicData>
            </a:graphic>
          </wp:inline>
        </w:drawing>
      </w:r>
      <w:bookmarkEnd w:id="24"/>
    </w:p>
    <w:p>
      <w:pPr>
        <w:pStyle w:val="ImageCaption"/>
      </w:pPr>
      <w:r>
        <w:t xml:space="preserve">Figure 1: Vista. Migracion.3. Infraestructura</w:t>
      </w:r>
    </w:p>
    <w:bookmarkEnd w:id="0"/>
    <w:p>
      <w:pPr>
        <w:pStyle w:val="BodyText"/>
      </w:pPr>
      <w:r>
        <w:t xml:space="preserve">Identificación de los ítems de infraestructura tecnológica, nodos, redes, cómputo, y almacenamiento relacionado con los módulos del SUI Migrado, 2023.</w:t>
      </w:r>
    </w:p>
    <w:bookmarkStart w:id="25" w:name="representación-de-infraestructura"/>
    <w:p>
      <w:pPr>
        <w:pStyle w:val="Heading3"/>
      </w:pPr>
      <w:r>
        <w:t xml:space="preserve">Representación de Infraestructura</w:t>
      </w:r>
    </w:p>
    <w:p>
      <w:pPr>
        <w:numPr>
          <w:ilvl w:val="0"/>
          <w:numId w:val="1004"/>
        </w:numPr>
        <w:pStyle w:val="Compact"/>
      </w:pPr>
      <w:r>
        <w:t xml:space="preserve">Canales</w:t>
      </w:r>
    </w:p>
    <w:p>
      <w:pPr>
        <w:numPr>
          <w:ilvl w:val="0"/>
          <w:numId w:val="1004"/>
        </w:numPr>
        <w:pStyle w:val="Compact"/>
      </w:pPr>
      <w:r>
        <w:t xml:space="preserve">Redes</w:t>
      </w:r>
    </w:p>
    <w:p>
      <w:pPr>
        <w:numPr>
          <w:ilvl w:val="0"/>
          <w:numId w:val="1004"/>
        </w:numPr>
        <w:pStyle w:val="Compact"/>
      </w:pPr>
      <w:r>
        <w:t xml:space="preserve">Grupo de Servidores</w:t>
      </w:r>
    </w:p>
    <w:p>
      <w:pPr>
        <w:numPr>
          <w:ilvl w:val="0"/>
          <w:numId w:val="1004"/>
        </w:numPr>
        <w:pStyle w:val="Compact"/>
      </w:pPr>
      <w:r>
        <w:t xml:space="preserve">Grupo de Servicios</w:t>
      </w:r>
    </w:p>
    <w:p>
      <w:pPr>
        <w:numPr>
          <w:ilvl w:val="0"/>
          <w:numId w:val="1004"/>
        </w:numPr>
        <w:pStyle w:val="Compact"/>
      </w:pPr>
      <w:r>
        <w:t xml:space="preserve">Integración</w:t>
      </w:r>
    </w:p>
    <w:p>
      <w:pPr>
        <w:numPr>
          <w:ilvl w:val="0"/>
          <w:numId w:val="1004"/>
        </w:numPr>
        <w:pStyle w:val="Compact"/>
      </w:pPr>
      <w:r>
        <w:t xml:space="preserve">Seguridad</w:t>
      </w:r>
    </w:p>
    <w:p>
      <w:pPr>
        <w:numPr>
          <w:ilvl w:val="0"/>
          <w:numId w:val="1004"/>
        </w:numPr>
        <w:pStyle w:val="Compact"/>
      </w:pPr>
      <w:r>
        <w:t xml:space="preserve">Almacenamiento</w:t>
      </w:r>
    </w:p>
    <w:p>
      <w:pPr>
        <w:numPr>
          <w:ilvl w:val="0"/>
          <w:numId w:val="1004"/>
        </w:numPr>
        <w:pStyle w:val="Compact"/>
      </w:pPr>
      <w:r>
        <w:t xml:space="preserve">Comunicación / Ruteo</w:t>
      </w:r>
    </w:p>
    <w:p>
      <w:pPr>
        <w:pStyle w:val="FirstParagraph"/>
      </w:pPr>
    </w:p>
    <w:bookmarkEnd w:id="25"/>
    <w:bookmarkStart w:id="26" w:name="especificaciones-plataformas-y-versiones"/>
    <w:p>
      <w:pPr>
        <w:pStyle w:val="Heading3"/>
      </w:pPr>
      <w:r>
        <w:t xml:space="preserve">Especificaciones Plataformas y Versiones</w:t>
      </w:r>
    </w:p>
    <w:p>
      <w:pPr>
        <w:numPr>
          <w:ilvl w:val="0"/>
          <w:numId w:val="1005"/>
        </w:numPr>
        <w:pStyle w:val="Compact"/>
      </w:pPr>
      <w:r>
        <w:t xml:space="preserve">Angular, versión 11</w:t>
      </w:r>
    </w:p>
    <w:p>
      <w:pPr>
        <w:numPr>
          <w:ilvl w:val="0"/>
          <w:numId w:val="1005"/>
        </w:numPr>
        <w:pStyle w:val="Compact"/>
      </w:pPr>
      <w:r>
        <w:t xml:space="preserve">Node Js, versión 14.16</w:t>
      </w:r>
    </w:p>
    <w:p>
      <w:pPr>
        <w:numPr>
          <w:ilvl w:val="0"/>
          <w:numId w:val="1005"/>
        </w:numPr>
        <w:pStyle w:val="Compact"/>
      </w:pPr>
      <w:r>
        <w:t xml:space="preserve">Net Entity Framework, versión 4.7</w:t>
      </w:r>
    </w:p>
    <w:p>
      <w:pPr>
        <w:numPr>
          <w:ilvl w:val="0"/>
          <w:numId w:val="1005"/>
        </w:numPr>
        <w:pStyle w:val="Compact"/>
      </w:pPr>
      <w:r>
        <w:t xml:space="preserve">Sequelize, versión 5.3</w:t>
      </w:r>
    </w:p>
    <w:p>
      <w:pPr>
        <w:pStyle w:val="FirstParagraph"/>
      </w:pPr>
    </w:p>
    <w:bookmarkEnd w:id="26"/>
    <w:bookmarkStart w:id="27" w:name="X5a4ba6e763a2ec47a2f0eaa844d4e1e65a7085f"/>
    <w:p>
      <w:pPr>
        <w:pStyle w:val="Heading3"/>
      </w:pPr>
      <w:r>
        <w:t xml:space="preserve">Especificaciones de Librerías y Dependencias</w:t>
      </w:r>
    </w:p>
    <w:p>
      <w:pPr>
        <w:numPr>
          <w:ilvl w:val="0"/>
          <w:numId w:val="1006"/>
        </w:numPr>
        <w:pStyle w:val="Compact"/>
      </w:pPr>
      <w:r>
        <w:t xml:space="preserve">Web Server (IIS) role</w:t>
      </w:r>
    </w:p>
    <w:p>
      <w:pPr>
        <w:numPr>
          <w:ilvl w:val="0"/>
          <w:numId w:val="1006"/>
        </w:numPr>
        <w:pStyle w:val="Compact"/>
      </w:pPr>
      <w:r>
        <w:t xml:space="preserve">Windows Process Activation Service feature</w:t>
      </w:r>
    </w:p>
    <w:p>
      <w:pPr>
        <w:numPr>
          <w:ilvl w:val="0"/>
          <w:numId w:val="1006"/>
        </w:numPr>
        <w:pStyle w:val="Compact"/>
      </w:pPr>
      <w:r>
        <w:t xml:space="preserve">Microsoft .NET Framework version 3.5</w:t>
      </w:r>
    </w:p>
    <w:p>
      <w:pPr>
        <w:numPr>
          <w:ilvl w:val="0"/>
          <w:numId w:val="1006"/>
        </w:numPr>
        <w:pStyle w:val="Compact"/>
      </w:pPr>
      <w:r>
        <w:t xml:space="preserve">Microsoft .NET Framework version 4.7.2</w:t>
      </w:r>
    </w:p>
    <w:p>
      <w:pPr>
        <w:numPr>
          <w:ilvl w:val="0"/>
          <w:numId w:val="1006"/>
        </w:numPr>
        <w:pStyle w:val="Compact"/>
      </w:pPr>
      <w:r>
        <w:t xml:space="preserve">Microsoft SQL Server 2012 Service Pack 4 Native Client</w:t>
      </w:r>
    </w:p>
    <w:p>
      <w:pPr>
        <w:numPr>
          <w:ilvl w:val="0"/>
          <w:numId w:val="1006"/>
        </w:numPr>
        <w:pStyle w:val="Compact"/>
      </w:pPr>
      <w:r>
        <w:t xml:space="preserve">Microsoft WCF Data Services 5.6</w:t>
      </w:r>
    </w:p>
    <w:p>
      <w:pPr>
        <w:numPr>
          <w:ilvl w:val="0"/>
          <w:numId w:val="1006"/>
        </w:numPr>
        <w:pStyle w:val="Compact"/>
      </w:pPr>
      <w:r>
        <w:t xml:space="preserve">Microsoft Identity Extensions</w:t>
      </w:r>
    </w:p>
    <w:p>
      <w:pPr>
        <w:numPr>
          <w:ilvl w:val="0"/>
          <w:numId w:val="1006"/>
        </w:numPr>
        <w:pStyle w:val="Compact"/>
      </w:pPr>
      <w:r>
        <w:t xml:space="preserve">Microsoft Information Protection and Control Client 2.1 (MSIPC)</w:t>
      </w:r>
    </w:p>
    <w:p>
      <w:pPr>
        <w:numPr>
          <w:ilvl w:val="0"/>
          <w:numId w:val="1006"/>
        </w:numPr>
        <w:pStyle w:val="Compact"/>
      </w:pPr>
      <w:r>
        <w:t xml:space="preserve">Cumulative Update Package 7 for Microsoft AppFabric 1.1 for Windows Server (KB 3092423)</w:t>
      </w:r>
    </w:p>
    <w:p>
      <w:pPr>
        <w:numPr>
          <w:ilvl w:val="0"/>
          <w:numId w:val="1006"/>
        </w:numPr>
        <w:pStyle w:val="Compact"/>
      </w:pPr>
      <w:r>
        <w:t xml:space="preserve">Visual C++ Redistributable Package for Visual Studio 2012</w:t>
      </w:r>
    </w:p>
    <w:p>
      <w:pPr>
        <w:numPr>
          <w:ilvl w:val="0"/>
          <w:numId w:val="1006"/>
        </w:numPr>
        <w:pStyle w:val="Compact"/>
      </w:pPr>
      <w:r>
        <w:t xml:space="preserve">Visual C++ Redistributable Package for Visual Studio 2017</w:t>
      </w:r>
    </w:p>
    <w:p>
      <w:pPr>
        <w:pStyle w:val="FirstParagraph"/>
      </w:pPr>
    </w:p>
    <w:bookmarkEnd w:id="27"/>
    <w:bookmarkStart w:id="28"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28"/>
    <w:bookmarkStart w:id="29"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bookmarkEnd w:id="29"/>
    <w:bookmarkEnd w:id="30"/>
    <w:bookmarkStart w:id="37"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4" w:name="X8aa4c7c00dfdcbf0f79cbc0db81221fa2144135"/>
      <w:r>
        <w:drawing>
          <wp:inline>
            <wp:extent cx="5943600" cy="4793225"/>
            <wp:effectExtent b="0" l="0" r="0" t="0"/>
            <wp:docPr descr="Figure 2: Vista. Lineabase.1a.SUI Componentes. Infraestrcutura" title="" id="32" name="Picture"/>
            <a:graphic>
              <a:graphicData uri="http://schemas.openxmlformats.org/drawingml/2006/picture">
                <pic:pic>
                  <pic:nvPicPr>
                    <pic:cNvPr descr="images/Lineabase.1a.SUIComponentes.Infraestrcutura.png" id="33" name="Picture"/>
                    <pic:cNvPicPr>
                      <a:picLocks noChangeArrowheads="1" noChangeAspect="1"/>
                    </pic:cNvPicPr>
                  </pic:nvPicPr>
                  <pic:blipFill>
                    <a:blip r:embed="rId31"/>
                    <a:stretch>
                      <a:fillRect/>
                    </a:stretch>
                  </pic:blipFill>
                  <pic:spPr bwMode="auto">
                    <a:xfrm>
                      <a:off x="0" y="0"/>
                      <a:ext cx="5943600" cy="4793225"/>
                    </a:xfrm>
                    <a:prstGeom prst="rect">
                      <a:avLst/>
                    </a:prstGeom>
                    <a:noFill/>
                    <a:ln w="9525">
                      <a:noFill/>
                      <a:headEnd/>
                      <a:tailEnd/>
                    </a:ln>
                  </pic:spPr>
                </pic:pic>
              </a:graphicData>
            </a:graphic>
          </wp:inline>
        </w:drawing>
      </w:r>
      <w:bookmarkEnd w:id="34"/>
    </w:p>
    <w:p>
      <w:pPr>
        <w:pStyle w:val="ImageCaption"/>
      </w:pPr>
      <w:r>
        <w:t xml:space="preserve">Figure 2: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5" w:name="elementos-de-infraestructura-sui-migrado"/>
    <w:p>
      <w:pPr>
        <w:pStyle w:val="Heading3"/>
      </w:pPr>
      <w:r>
        <w:t xml:space="preserve">Elementos de Infraestructura SUI Migrado</w:t>
      </w:r>
    </w:p>
    <w:p>
      <w:pPr>
        <w:numPr>
          <w:ilvl w:val="0"/>
          <w:numId w:val="1007"/>
        </w:numPr>
        <w:pStyle w:val="Compact"/>
      </w:pPr>
      <w:r>
        <w:t xml:space="preserve">Servidor de Canales (App PGN web y móvil)</w:t>
      </w:r>
    </w:p>
    <w:p>
      <w:pPr>
        <w:numPr>
          <w:ilvl w:val="0"/>
          <w:numId w:val="1007"/>
        </w:numPr>
        <w:pStyle w:val="Compact"/>
      </w:pPr>
      <w:r>
        <w:t xml:space="preserve">Servidor Web App (App SUI)</w:t>
      </w:r>
    </w:p>
    <w:p>
      <w:pPr>
        <w:numPr>
          <w:ilvl w:val="0"/>
          <w:numId w:val="1007"/>
        </w:numPr>
        <w:pStyle w:val="Compact"/>
      </w:pPr>
      <w:r>
        <w:t xml:space="preserve">Servidor Lappiz (Config SUI)</w:t>
      </w:r>
    </w:p>
    <w:p>
      <w:pPr>
        <w:numPr>
          <w:ilvl w:val="0"/>
          <w:numId w:val="1007"/>
        </w:numPr>
        <w:pStyle w:val="Compact"/>
      </w:pPr>
      <w:r>
        <w:t xml:space="preserve">Servidor BDD App (Transaccional)</w:t>
      </w:r>
    </w:p>
    <w:p>
      <w:pPr>
        <w:numPr>
          <w:ilvl w:val="0"/>
          <w:numId w:val="1007"/>
        </w:numPr>
        <w:pStyle w:val="Compact"/>
      </w:pPr>
      <w:r>
        <w:t xml:space="preserve">Servidor BDD Config (Configuración)</w:t>
      </w:r>
    </w:p>
    <w:p>
      <w:pPr>
        <w:pStyle w:val="FirstParagraph"/>
      </w:pPr>
    </w:p>
    <w:bookmarkEnd w:id="35"/>
    <w:bookmarkStart w:id="3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6"/>
    <w:bookmarkEnd w:id="37"/>
    <w:bookmarkStart w:id="47" w:name="lineabase.0.sui-aplicación.-física"/>
    <w:p>
      <w:pPr>
        <w:pStyle w:val="Heading2"/>
      </w:pPr>
      <w:r>
        <w:t xml:space="preserve">Lineabase.0.SUI Aplicación. Física</w:t>
      </w:r>
    </w:p>
    <w:bookmarkStart w:id="0" w:name="fig:Lineabase.0.SUIAplicación.Física"/>
    <w:p>
      <w:pPr>
        <w:pStyle w:val="CaptionedFigure"/>
      </w:pPr>
      <w:bookmarkStart w:id="41" w:name="fig:Lineabase.0.SUIAplicación.Física"/>
      <w:r>
        <w:drawing>
          <wp:inline>
            <wp:extent cx="5943600" cy="3905662"/>
            <wp:effectExtent b="0" l="0" r="0" t="0"/>
            <wp:docPr descr="Figure 3: Vista. Lineabase.0.SUI Aplicación. Física" title="" id="39" name="Picture"/>
            <a:graphic>
              <a:graphicData uri="http://schemas.openxmlformats.org/drawingml/2006/picture">
                <pic:pic>
                  <pic:nvPicPr>
                    <pic:cNvPr descr="images/Lineabase.0.SUIAplicación.Física.png" id="40"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41"/>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42"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End w:id="42"/>
    <w:bookmarkStart w:id="43" w:name="X5cf220f02cb7920a14d41c2462f11799b82baca"/>
    <w:p>
      <w:pPr>
        <w:pStyle w:val="Heading3"/>
      </w:pPr>
      <w:r>
        <w:t xml:space="preserve">Especificaciones Plataformas y Versiones</w:t>
      </w:r>
    </w:p>
    <w:p>
      <w:pPr>
        <w:numPr>
          <w:ilvl w:val="0"/>
          <w:numId w:val="1009"/>
        </w:numPr>
        <w:pStyle w:val="Compact"/>
      </w:pPr>
      <w:r>
        <w:t xml:space="preserve">Angular, versión 11</w:t>
      </w:r>
    </w:p>
    <w:p>
      <w:pPr>
        <w:numPr>
          <w:ilvl w:val="0"/>
          <w:numId w:val="1009"/>
        </w:numPr>
        <w:pStyle w:val="Compact"/>
      </w:pPr>
      <w:r>
        <w:t xml:space="preserve">Node Js, versión 14.16</w:t>
      </w:r>
    </w:p>
    <w:p>
      <w:pPr>
        <w:numPr>
          <w:ilvl w:val="0"/>
          <w:numId w:val="1009"/>
        </w:numPr>
        <w:pStyle w:val="Compact"/>
      </w:pPr>
      <w:r>
        <w:t xml:space="preserve">Net Entity Framework, versión 4.7</w:t>
      </w:r>
    </w:p>
    <w:p>
      <w:pPr>
        <w:numPr>
          <w:ilvl w:val="0"/>
          <w:numId w:val="1009"/>
        </w:numPr>
        <w:pStyle w:val="Compact"/>
      </w:pPr>
      <w:r>
        <w:t xml:space="preserve">Sequelize, versión 5.3</w:t>
      </w:r>
    </w:p>
    <w:p>
      <w:pPr>
        <w:pStyle w:val="FirstParagraph"/>
      </w:pPr>
    </w:p>
    <w:bookmarkEnd w:id="43"/>
    <w:bookmarkStart w:id="44" w:name="X1aaca91263ee65b104c0448fceba1ad22716af4"/>
    <w:p>
      <w:pPr>
        <w:pStyle w:val="Heading3"/>
      </w:pPr>
      <w:r>
        <w:t xml:space="preserve">Especificaciones de Librerías y Dependencias</w:t>
      </w:r>
    </w:p>
    <w:p>
      <w:pPr>
        <w:numPr>
          <w:ilvl w:val="0"/>
          <w:numId w:val="1010"/>
        </w:numPr>
        <w:pStyle w:val="Compact"/>
      </w:pPr>
      <w:r>
        <w:t xml:space="preserve">Web Server (IIS) role</w:t>
      </w:r>
    </w:p>
    <w:p>
      <w:pPr>
        <w:numPr>
          <w:ilvl w:val="0"/>
          <w:numId w:val="1010"/>
        </w:numPr>
        <w:pStyle w:val="Compact"/>
      </w:pPr>
      <w:r>
        <w:t xml:space="preserve">Windows Process Activation Service feature</w:t>
      </w:r>
    </w:p>
    <w:p>
      <w:pPr>
        <w:numPr>
          <w:ilvl w:val="0"/>
          <w:numId w:val="1010"/>
        </w:numPr>
        <w:pStyle w:val="Compact"/>
      </w:pPr>
      <w:r>
        <w:t xml:space="preserve">Microsoft .NET Framework version 3.5</w:t>
      </w:r>
    </w:p>
    <w:p>
      <w:pPr>
        <w:numPr>
          <w:ilvl w:val="0"/>
          <w:numId w:val="1010"/>
        </w:numPr>
        <w:pStyle w:val="Compact"/>
      </w:pPr>
      <w:r>
        <w:t xml:space="preserve">Microsoft .NET Framework version 4.7.2</w:t>
      </w:r>
    </w:p>
    <w:p>
      <w:pPr>
        <w:numPr>
          <w:ilvl w:val="0"/>
          <w:numId w:val="1010"/>
        </w:numPr>
        <w:pStyle w:val="Compact"/>
      </w:pPr>
      <w:r>
        <w:t xml:space="preserve">Microsoft SQL Server 2012 Service Pack 4 Native Client</w:t>
      </w:r>
    </w:p>
    <w:p>
      <w:pPr>
        <w:numPr>
          <w:ilvl w:val="0"/>
          <w:numId w:val="1010"/>
        </w:numPr>
        <w:pStyle w:val="Compact"/>
      </w:pPr>
      <w:r>
        <w:t xml:space="preserve">Microsoft WCF Data Services 5.6</w:t>
      </w:r>
    </w:p>
    <w:p>
      <w:pPr>
        <w:numPr>
          <w:ilvl w:val="0"/>
          <w:numId w:val="1010"/>
        </w:numPr>
        <w:pStyle w:val="Compact"/>
      </w:pPr>
      <w:r>
        <w:t xml:space="preserve">Microsoft Identity Extensions</w:t>
      </w:r>
    </w:p>
    <w:p>
      <w:pPr>
        <w:numPr>
          <w:ilvl w:val="0"/>
          <w:numId w:val="1010"/>
        </w:numPr>
        <w:pStyle w:val="Compact"/>
      </w:pPr>
      <w:r>
        <w:t xml:space="preserve">Microsoft Information Protection and Control Client 2.1 (MSIPC)</w:t>
      </w:r>
    </w:p>
    <w:p>
      <w:pPr>
        <w:numPr>
          <w:ilvl w:val="0"/>
          <w:numId w:val="1010"/>
        </w:numPr>
        <w:pStyle w:val="Compact"/>
      </w:pPr>
      <w:r>
        <w:t xml:space="preserve">Cumulative Update Package 7 for Microsoft AppFabric 1.1 for Windows Server (KB 3092423)</w:t>
      </w:r>
    </w:p>
    <w:p>
      <w:pPr>
        <w:numPr>
          <w:ilvl w:val="0"/>
          <w:numId w:val="1010"/>
        </w:numPr>
        <w:pStyle w:val="Compact"/>
      </w:pPr>
      <w:r>
        <w:t xml:space="preserve">Visual C++ Redistributable Package for Visual Studio 2012</w:t>
      </w:r>
    </w:p>
    <w:p>
      <w:pPr>
        <w:numPr>
          <w:ilvl w:val="0"/>
          <w:numId w:val="1010"/>
        </w:numPr>
        <w:pStyle w:val="Compact"/>
      </w:pPr>
      <w:r>
        <w:t xml:space="preserve">Visual C++ Redistributable Package for Visual Studio 2017</w:t>
      </w:r>
    </w:p>
    <w:p>
      <w:pPr>
        <w:pStyle w:val="FirstParagraph"/>
      </w:pPr>
    </w:p>
    <w:bookmarkEnd w:id="44"/>
    <w:bookmarkStart w:id="45" w:name="especificaciones-base-de-servidores-1"/>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5"/>
    <w:bookmarkStart w:id="46"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46"/>
    <w:bookmarkEnd w:id="47"/>
    <w:bookmarkStart w:id="52" w:name="seguridad.2.-lineabase.0.sui-aplicación"/>
    <w:p>
      <w:pPr>
        <w:pStyle w:val="Heading2"/>
      </w:pPr>
      <w:r>
        <w:t xml:space="preserve">Seguridad.2. Lineabase.0.SUI Aplicación</w:t>
      </w:r>
    </w:p>
    <w:bookmarkStart w:id="0" w:name="fig:Seguridad.2.Lineabase.0.SUIAplicación"/>
    <w:p>
      <w:pPr>
        <w:pStyle w:val="CaptionedFigure"/>
      </w:pPr>
      <w:bookmarkStart w:id="51" w:name="Xb14a6466c83a2f669b06c36e912e432fab6e993"/>
      <w:r>
        <w:drawing>
          <wp:inline>
            <wp:extent cx="5943600" cy="4279938"/>
            <wp:effectExtent b="0" l="0" r="0" t="0"/>
            <wp:docPr descr="Figure 4: Vista. Seguridad.2. Lineabase.0.SUI Aplicación" title="" id="49" name="Picture"/>
            <a:graphic>
              <a:graphicData uri="http://schemas.openxmlformats.org/drawingml/2006/picture">
                <pic:pic>
                  <pic:nvPicPr>
                    <pic:cNvPr descr="images/Seguridad.2.Lineabase.0.SUIAplicación.png" id="50" name="Picture"/>
                    <pic:cNvPicPr>
                      <a:picLocks noChangeArrowheads="1" noChangeAspect="1"/>
                    </pic:cNvPicPr>
                  </pic:nvPicPr>
                  <pic:blipFill>
                    <a:blip r:embed="rId48"/>
                    <a:stretch>
                      <a:fillRect/>
                    </a:stretch>
                  </pic:blipFill>
                  <pic:spPr bwMode="auto">
                    <a:xfrm>
                      <a:off x="0" y="0"/>
                      <a:ext cx="5943600" cy="4279938"/>
                    </a:xfrm>
                    <a:prstGeom prst="rect">
                      <a:avLst/>
                    </a:prstGeom>
                    <a:noFill/>
                    <a:ln w="9525">
                      <a:noFill/>
                      <a:headEnd/>
                      <a:tailEnd/>
                    </a:ln>
                  </pic:spPr>
                </pic:pic>
              </a:graphicData>
            </a:graphic>
          </wp:inline>
        </w:drawing>
      </w:r>
      <w:bookmarkEnd w:id="51"/>
    </w:p>
    <w:p>
      <w:pPr>
        <w:pStyle w:val="ImageCaption"/>
      </w:pPr>
      <w:r>
        <w:t xml:space="preserve">Figure 4: Vista. Seguridad.2. Lineabase.0.SUI Aplicación</w:t>
      </w:r>
    </w:p>
    <w:bookmarkEnd w:id="0"/>
    <w:bookmarkEnd w:id="52"/>
    <w:bookmarkStart w:id="67"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53"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53"/>
    <w:bookmarkStart w:id="54"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4"/>
    <w:bookmarkStart w:id="55"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55"/>
    <w:bookmarkStart w:id="56"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56"/>
    <w:bookmarkStart w:id="57"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57"/>
    <w:bookmarkStart w:id="58"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58"/>
    <w:bookmarkStart w:id="59"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9"/>
    <w:bookmarkStart w:id="60"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60"/>
    <w:bookmarkStart w:id="61"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61"/>
    <w:bookmarkStart w:id="62"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62"/>
    <w:bookmarkStart w:id="63"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63"/>
    <w:bookmarkStart w:id="64"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64"/>
    <w:bookmarkStart w:id="65"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End w:id="65"/>
    <w:bookmarkStart w:id="66"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66"/>
    <w:bookmarkEnd w:id="67"/>
    <w:bookmarkStart w:id="73" w:name="migracion.6.-migración-de-datos"/>
    <w:p>
      <w:pPr>
        <w:pStyle w:val="Heading2"/>
      </w:pPr>
      <w:r>
        <w:t xml:space="preserve">Migracion.6. Migración de datos</w:t>
      </w:r>
    </w:p>
    <w:bookmarkStart w:id="0" w:name="fig:Migracion.6.Migracióndedatos"/>
    <w:p>
      <w:pPr>
        <w:pStyle w:val="CaptionedFigure"/>
      </w:pPr>
      <w:bookmarkStart w:id="71" w:name="fig:Migracion.6.Migracióndedatos"/>
      <w:r>
        <w:drawing>
          <wp:inline>
            <wp:extent cx="4864608" cy="2245659"/>
            <wp:effectExtent b="0" l="0" r="0" t="0"/>
            <wp:docPr descr="Figure 5: Vista. Migracion.6. Migración de datos" title="" id="69" name="Picture"/>
            <a:graphic>
              <a:graphicData uri="http://schemas.openxmlformats.org/drawingml/2006/picture">
                <pic:pic>
                  <pic:nvPicPr>
                    <pic:cNvPr descr="images/Migracion.6.Migracióndedatos.png" id="70" name="Picture"/>
                    <pic:cNvPicPr>
                      <a:picLocks noChangeArrowheads="1" noChangeAspect="1"/>
                    </pic:cNvPicPr>
                  </pic:nvPicPr>
                  <pic:blipFill>
                    <a:blip r:embed="rId68"/>
                    <a:stretch>
                      <a:fillRect/>
                    </a:stretch>
                  </pic:blipFill>
                  <pic:spPr bwMode="auto">
                    <a:xfrm>
                      <a:off x="0" y="0"/>
                      <a:ext cx="4864608" cy="2245659"/>
                    </a:xfrm>
                    <a:prstGeom prst="rect">
                      <a:avLst/>
                    </a:prstGeom>
                    <a:noFill/>
                    <a:ln w="9525">
                      <a:noFill/>
                      <a:headEnd/>
                      <a:tailEnd/>
                    </a:ln>
                  </pic:spPr>
                </pic:pic>
              </a:graphicData>
            </a:graphic>
          </wp:inline>
        </w:drawing>
      </w:r>
      <w:bookmarkEnd w:id="71"/>
    </w:p>
    <w:p>
      <w:pPr>
        <w:pStyle w:val="ImageCaption"/>
      </w:pPr>
      <w:r>
        <w:t xml:space="preserve">Figure 5: Vista. Migracion.6. Migración de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arquitectura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bookmarkEnd w:id="72"/>
    <w:bookmarkEnd w:id="73"/>
    <w:bookmarkStart w:id="79" w:name="X373aafe4dbdba67232d14eec961bc6660b6cfc3"/>
    <w:p>
      <w:pPr>
        <w:pStyle w:val="Heading2"/>
      </w:pPr>
      <w:r>
        <w:t xml:space="preserve">Migracion.3.a Infraestructura. Transición</w:t>
      </w:r>
    </w:p>
    <w:bookmarkStart w:id="0" w:name="fig:Migracion.3.aInfraestructura.Transición"/>
    <w:p>
      <w:pPr>
        <w:pStyle w:val="CaptionedFigure"/>
      </w:pPr>
      <w:bookmarkStart w:id="77" w:name="X115885a4767bc0373730ec4a06dc351e9b49ccd"/>
      <w:r>
        <w:drawing>
          <wp:inline>
            <wp:extent cx="3108960" cy="5318109"/>
            <wp:effectExtent b="0" l="0" r="0" t="0"/>
            <wp:docPr descr="Figure 6: Vista. Migracion.3.a Infraestructura. Transición" title="" id="75" name="Picture"/>
            <a:graphic>
              <a:graphicData uri="http://schemas.openxmlformats.org/drawingml/2006/picture">
                <pic:pic>
                  <pic:nvPicPr>
                    <pic:cNvPr descr="images/Migracion.3.aInfraestructura.Transición.png" id="76" name="Picture"/>
                    <pic:cNvPicPr>
                      <a:picLocks noChangeArrowheads="1" noChangeAspect="1"/>
                    </pic:cNvPicPr>
                  </pic:nvPicPr>
                  <pic:blipFill>
                    <a:blip r:embed="rId74"/>
                    <a:stretch>
                      <a:fillRect/>
                    </a:stretch>
                  </pic:blipFill>
                  <pic:spPr bwMode="auto">
                    <a:xfrm>
                      <a:off x="0" y="0"/>
                      <a:ext cx="3108960" cy="5318109"/>
                    </a:xfrm>
                    <a:prstGeom prst="rect">
                      <a:avLst/>
                    </a:prstGeom>
                    <a:noFill/>
                    <a:ln w="9525">
                      <a:noFill/>
                      <a:headEnd/>
                      <a:tailEnd/>
                    </a:ln>
                  </pic:spPr>
                </pic:pic>
              </a:graphicData>
            </a:graphic>
          </wp:inline>
        </w:drawing>
      </w:r>
      <w:bookmarkEnd w:id="77"/>
    </w:p>
    <w:p>
      <w:pPr>
        <w:pStyle w:val="ImageCaption"/>
      </w:pPr>
      <w:r>
        <w:t xml:space="preserve">Figure 6: Vista. Migracion.3.a Infraestructura. Transición</w:t>
      </w:r>
    </w:p>
    <w:bookmarkEnd w:id="0"/>
    <w:p>
      <w:pPr>
        <w:pStyle w:val="BodyText"/>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Start w:id="7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1. Arquitectura SUI 1.0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2. Arquitectura SUI 1.5</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3. Arquitectura SUI 2.0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Infraestructura SUI. Fase 2. SaaS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Arquitectura SUI 1.0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1.5</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2.0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p>
      <w:r>
        <w:br w:type="page"/>
      </w:r>
    </w:p>
    <w:bookmarkEnd w:id="78"/>
    <w:bookmarkEnd w:id="79"/>
    <w:bookmarkEnd w:id="80"/>
    <w:bookmarkStart w:id="90" w:name="X51db734b0c6c45519e8763ed857e3b1bb3c993c"/>
    <w:p>
      <w:pPr>
        <w:pStyle w:val="Heading1"/>
      </w:pPr>
      <w:r>
        <w:t xml:space="preserve">Documento sobre especificaciones técnicas de infraestructura TI</w:t>
      </w:r>
    </w:p>
    <w:bookmarkStart w:id="89" w:name="lineabase.0.sui-aplicación.-física-1"/>
    <w:p>
      <w:pPr>
        <w:pStyle w:val="Heading2"/>
      </w:pPr>
      <w:r>
        <w:t xml:space="preserve">Lineabase.0.SUI Aplicación. Física</w:t>
      </w:r>
    </w:p>
    <w:bookmarkStart w:id="0" w:name="fig:Lineabase.0.SUIAplicación.Física"/>
    <w:p>
      <w:pPr>
        <w:pStyle w:val="CaptionedFigure"/>
      </w:pPr>
      <w:bookmarkStart w:id="83" w:name="fig:Lineabase.0.SUIAplicación.Física"/>
      <w:r>
        <w:drawing>
          <wp:inline>
            <wp:extent cx="5943600" cy="3905662"/>
            <wp:effectExtent b="0" l="0" r="0" t="0"/>
            <wp:docPr descr="Figure 7: Vista. Lineabase.0.SUI Aplicación. Física" title="" id="81" name="Picture"/>
            <a:graphic>
              <a:graphicData uri="http://schemas.openxmlformats.org/drawingml/2006/picture">
                <pic:pic>
                  <pic:nvPicPr>
                    <pic:cNvPr descr="images/Lineabase.0.SUIAplicación.Física.png" id="82"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83"/>
    </w:p>
    <w:p>
      <w:pPr>
        <w:pStyle w:val="ImageCaption"/>
      </w:pPr>
      <w:r>
        <w:t xml:space="preserve">Figure 7: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84" w:name="representación-de-arquitectura-1"/>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End w:id="84"/>
    <w:bookmarkStart w:id="85" w:name="Xef8a0a2f925e90bd0b09c96826161d69d4d5eeb"/>
    <w:p>
      <w:pPr>
        <w:pStyle w:val="Heading3"/>
      </w:pPr>
      <w:r>
        <w:t xml:space="preserve">Especificaciones Plataformas y Versiones</w:t>
      </w:r>
    </w:p>
    <w:p>
      <w:pPr>
        <w:numPr>
          <w:ilvl w:val="0"/>
          <w:numId w:val="1013"/>
        </w:numPr>
        <w:pStyle w:val="Compact"/>
      </w:pPr>
      <w:r>
        <w:t xml:space="preserve">Angular, versión 11</w:t>
      </w:r>
    </w:p>
    <w:p>
      <w:pPr>
        <w:numPr>
          <w:ilvl w:val="0"/>
          <w:numId w:val="1013"/>
        </w:numPr>
        <w:pStyle w:val="Compact"/>
      </w:pPr>
      <w:r>
        <w:t xml:space="preserve">Node Js, versión 14.16</w:t>
      </w:r>
    </w:p>
    <w:p>
      <w:pPr>
        <w:numPr>
          <w:ilvl w:val="0"/>
          <w:numId w:val="1013"/>
        </w:numPr>
        <w:pStyle w:val="Compact"/>
      </w:pPr>
      <w:r>
        <w:t xml:space="preserve">Net Entity Framework, versión 4.7</w:t>
      </w:r>
    </w:p>
    <w:p>
      <w:pPr>
        <w:numPr>
          <w:ilvl w:val="0"/>
          <w:numId w:val="1013"/>
        </w:numPr>
        <w:pStyle w:val="Compact"/>
      </w:pPr>
      <w:r>
        <w:t xml:space="preserve">Sequelize, versión 5.3</w:t>
      </w:r>
    </w:p>
    <w:p>
      <w:pPr>
        <w:pStyle w:val="FirstParagraph"/>
      </w:pPr>
    </w:p>
    <w:bookmarkEnd w:id="85"/>
    <w:bookmarkStart w:id="86" w:name="X408946992e8089c69193a8ea8ee7c86ed2b2a2a"/>
    <w:p>
      <w:pPr>
        <w:pStyle w:val="Heading3"/>
      </w:pPr>
      <w:r>
        <w:t xml:space="preserve">Especificaciones de Librerías y Dependencias</w:t>
      </w:r>
    </w:p>
    <w:p>
      <w:pPr>
        <w:numPr>
          <w:ilvl w:val="0"/>
          <w:numId w:val="1014"/>
        </w:numPr>
        <w:pStyle w:val="Compact"/>
      </w:pPr>
      <w:r>
        <w:t xml:space="preserve">Web Server (IIS) role</w:t>
      </w:r>
    </w:p>
    <w:p>
      <w:pPr>
        <w:numPr>
          <w:ilvl w:val="0"/>
          <w:numId w:val="1014"/>
        </w:numPr>
        <w:pStyle w:val="Compact"/>
      </w:pPr>
      <w:r>
        <w:t xml:space="preserve">Windows Process Activation Service feature</w:t>
      </w:r>
    </w:p>
    <w:p>
      <w:pPr>
        <w:numPr>
          <w:ilvl w:val="0"/>
          <w:numId w:val="1014"/>
        </w:numPr>
        <w:pStyle w:val="Compact"/>
      </w:pPr>
      <w:r>
        <w:t xml:space="preserve">Microsoft .NET Framework version 3.5</w:t>
      </w:r>
    </w:p>
    <w:p>
      <w:pPr>
        <w:numPr>
          <w:ilvl w:val="0"/>
          <w:numId w:val="1014"/>
        </w:numPr>
        <w:pStyle w:val="Compact"/>
      </w:pPr>
      <w:r>
        <w:t xml:space="preserve">Microsoft .NET Framework version 4.7.2</w:t>
      </w:r>
    </w:p>
    <w:p>
      <w:pPr>
        <w:numPr>
          <w:ilvl w:val="0"/>
          <w:numId w:val="1014"/>
        </w:numPr>
        <w:pStyle w:val="Compact"/>
      </w:pPr>
      <w:r>
        <w:t xml:space="preserve">Microsoft SQL Server 2012 Service Pack 4 Native Client</w:t>
      </w:r>
    </w:p>
    <w:p>
      <w:pPr>
        <w:numPr>
          <w:ilvl w:val="0"/>
          <w:numId w:val="1014"/>
        </w:numPr>
        <w:pStyle w:val="Compact"/>
      </w:pPr>
      <w:r>
        <w:t xml:space="preserve">Microsoft WCF Data Services 5.6</w:t>
      </w:r>
    </w:p>
    <w:p>
      <w:pPr>
        <w:numPr>
          <w:ilvl w:val="0"/>
          <w:numId w:val="1014"/>
        </w:numPr>
        <w:pStyle w:val="Compact"/>
      </w:pPr>
      <w:r>
        <w:t xml:space="preserve">Microsoft Identity Extensions</w:t>
      </w:r>
    </w:p>
    <w:p>
      <w:pPr>
        <w:numPr>
          <w:ilvl w:val="0"/>
          <w:numId w:val="1014"/>
        </w:numPr>
        <w:pStyle w:val="Compact"/>
      </w:pPr>
      <w:r>
        <w:t xml:space="preserve">Microsoft Information Protection and Control Client 2.1 (MSIPC)</w:t>
      </w:r>
    </w:p>
    <w:p>
      <w:pPr>
        <w:numPr>
          <w:ilvl w:val="0"/>
          <w:numId w:val="1014"/>
        </w:numPr>
        <w:pStyle w:val="Compact"/>
      </w:pPr>
      <w:r>
        <w:t xml:space="preserve">Cumulative Update Package 7 for Microsoft AppFabric 1.1 for Windows Server (KB 3092423)</w:t>
      </w:r>
    </w:p>
    <w:p>
      <w:pPr>
        <w:numPr>
          <w:ilvl w:val="0"/>
          <w:numId w:val="1014"/>
        </w:numPr>
        <w:pStyle w:val="Compact"/>
      </w:pPr>
      <w:r>
        <w:t xml:space="preserve">Visual C++ Redistributable Package for Visual Studio 2012</w:t>
      </w:r>
    </w:p>
    <w:p>
      <w:pPr>
        <w:numPr>
          <w:ilvl w:val="0"/>
          <w:numId w:val="1014"/>
        </w:numPr>
        <w:pStyle w:val="Compact"/>
      </w:pPr>
      <w:r>
        <w:t xml:space="preserve">Visual C++ Redistributable Package for Visual Studio 2017</w:t>
      </w:r>
    </w:p>
    <w:p>
      <w:pPr>
        <w:pStyle w:val="FirstParagraph"/>
      </w:pPr>
    </w:p>
    <w:bookmarkEnd w:id="86"/>
    <w:bookmarkStart w:id="87" w:name="especificaciones-base-de-servidores-2"/>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87"/>
    <w:bookmarkStart w:id="88"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pPr>
        <w:pStyle w:val="BodyText"/>
      </w:pPr>
      <w:r>
        <w:rPr>
          <w:rStyle w:val="VerbatimChar"/>
        </w:rPr>
        <w:t xml:space="preserve">Generated on: Fri Dec 15 2023 11:55:53 GMT-0500 (COT)</w:t>
      </w:r>
    </w:p>
    <w:bookmarkEnd w:id="88"/>
    <w:bookmarkEnd w:id="89"/>
    <w:bookmarkEnd w:id="9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48" Target="media/rId4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2024-05-29T12:01:40Z</dcterms:created>
  <dcterms:modified xsi:type="dcterms:W3CDTF">2024-05-29T12:01:40Z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