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requerimientos-de-seguridad"/>
    <w:p>
      <w:pPr>
        <w:pStyle w:val="Heading2"/>
      </w:pPr>
      <w:r>
        <w:t xml:space="preserve">Requerimientos de Seguridad</w:t>
      </w:r>
    </w:p>
    <w:p>
      <w:pPr>
        <w:numPr>
          <w:ilvl w:val="0"/>
          <w:numId w:val="1001"/>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01"/>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01"/>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01"/>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01"/>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01"/>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01"/>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01"/>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01"/>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01"/>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contemplar el cumplimiento de la normatividad vigente en cuanto a protección de datos personales y debe permitir el manejo de excepciones.</w:t>
      </w:r>
    </w:p>
    <w:p>
      <w:pPr>
        <w:numPr>
          <w:ilvl w:val="0"/>
          <w:numId w:val="1001"/>
        </w:numPr>
        <w:pStyle w:val="Compact"/>
      </w:pPr>
      <w:r>
        <w:t xml:space="preserve">Para los casos que aplique se debe permitir el manejo de certificados y/o firmas digitales en los documentos que así se definan para efectos de aprobación y digitalización.</w:t>
      </w:r>
    </w:p>
    <w:p>
      <w:pPr>
        <w:numPr>
          <w:ilvl w:val="0"/>
          <w:numId w:val="1001"/>
        </w:numPr>
        <w:pStyle w:val="Compact"/>
      </w:pPr>
      <w:r>
        <w:t xml:space="preserve">Debe contemplar las prácticas de desarrollo seguro de aplicaciones y/o implementación segura de productos, para su naturaleza Web based.</w:t>
      </w:r>
    </w:p>
    <w:p>
      <w:pPr>
        <w:numPr>
          <w:ilvl w:val="0"/>
          <w:numId w:val="1001"/>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01"/>
        </w:numPr>
        <w:pStyle w:val="Compact"/>
      </w:pPr>
      <w:r>
        <w:t xml:space="preserve">Debe entregar un procedimiento para el respaldo de la información de acuerdo con las necesidades de la entidad.</w:t>
      </w:r>
    </w:p>
    <w:p>
      <w:pPr>
        <w:numPr>
          <w:ilvl w:val="0"/>
          <w:numId w:val="1001"/>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01"/>
        </w:numPr>
        <w:pStyle w:val="Compact"/>
      </w:pPr>
      <w:r>
        <w:t xml:space="preserve">Debe contemplar un modelo de datos que garantice base de datos única para evitar que se pueda presentar duplicidad de información.</w:t>
      </w:r>
    </w:p>
    <w:p>
      <w:pPr>
        <w:numPr>
          <w:ilvl w:val="0"/>
          <w:numId w:val="1001"/>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01"/>
        </w:numPr>
        <w:pStyle w:val="Compact"/>
      </w:pPr>
      <w:r>
        <w:t xml:space="preserve">A nivel de la base de datos debe poder definirse reglas de validación de integridad de datos (unicidad, referencial y negocio).</w:t>
      </w:r>
    </w:p>
    <w:p>
      <w:pPr>
        <w:numPr>
          <w:ilvl w:val="0"/>
          <w:numId w:val="1001"/>
        </w:numPr>
        <w:pStyle w:val="Compact"/>
      </w:pPr>
      <w:r>
        <w:t xml:space="preserve">Debe cerrar las transacciones luego de máximo 10 minutos de inactividad.</w:t>
      </w:r>
    </w:p>
    <w:p>
      <w:pPr>
        <w:numPr>
          <w:ilvl w:val="0"/>
          <w:numId w:val="1001"/>
        </w:numPr>
        <w:pStyle w:val="Compact"/>
      </w:pPr>
      <w:r>
        <w:t xml:space="preserve">Debe incluir controles de bloqueo de cuenta después de un máximo de 5 intentos erróneos a fin de evitar ataques de fuerza bruta.</w:t>
      </w:r>
    </w:p>
    <w:p>
      <w:pPr>
        <w:numPr>
          <w:ilvl w:val="0"/>
          <w:numId w:val="1001"/>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01"/>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bookmarkEnd w:id="20"/>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2023-12-14T21:00:45Z</dcterms:created>
  <dcterms:modified xsi:type="dcterms:W3CDTF">2023-12-14T21:00:45Z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