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.siu-componente"/>
    <w:p>
      <w:pPr>
        <w:pStyle w:val="Heading2"/>
      </w:pPr>
      <w:r>
        <w:t xml:space="preserve">Lineabase.1.SIU componente</w:t>
      </w:r>
    </w:p>
    <w:bookmarkStart w:id="0" w:name="fig:Lineabase.1.SIUcomponente"/>
    <w:p>
      <w:pPr>
        <w:pStyle w:val="CaptionedFigure"/>
      </w:pPr>
      <w:bookmarkStart w:id="23" w:name="fig:Lineabase.1.SIUcomponente"/>
      <w:r>
        <w:drawing>
          <wp:inline>
            <wp:extent cx="5385816" cy="6667023"/>
            <wp:effectExtent b="0" l="0" r="0" t="0"/>
            <wp:docPr descr="Figure 1: Diagram: Lineabase.1.SIU componente" title="" id="21" name="Picture"/>
            <a:graphic>
              <a:graphicData uri="http://schemas.openxmlformats.org/drawingml/2006/picture">
                <pic:pic>
                  <pic:nvPicPr>
                    <pic:cNvPr descr="images/Lineabase.1.SIUcompon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816" cy="666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Lineabase.1.SIU componente</w:t>
      </w:r>
    </w:p>
    <w:bookmarkEnd w:id="0"/>
    <w:p>
      <w:pPr>
        <w:pStyle w:val="BodyText"/>
      </w:pPr>
      <w:r>
        <w:t xml:space="preserve">Distribución de los servicios y paquetes que integran la aplicación de SUI.</w:t>
      </w:r>
    </w:p>
    <w:p>
      <w:pPr>
        <w:pStyle w:val="BodyText"/>
      </w:pPr>
      <w:r>
        <w:t xml:space="preserve">Cuatro paquetes con tecnologías respectivas</w:t>
      </w:r>
    </w:p>
    <w:p>
      <w:pPr>
        <w:numPr>
          <w:ilvl w:val="0"/>
          <w:numId w:val="1001"/>
        </w:numPr>
        <w:pStyle w:val="Compact"/>
      </w:pPr>
      <w:r>
        <w:t xml:space="preserve">Angular 11 (Web)</w:t>
      </w:r>
    </w:p>
    <w:p>
      <w:pPr>
        <w:numPr>
          <w:ilvl w:val="0"/>
          <w:numId w:val="1001"/>
        </w:numPr>
        <w:pStyle w:val="Compact"/>
      </w:pPr>
      <w:r>
        <w:t xml:space="preserve">API Transaccional (Node Js)</w:t>
      </w:r>
    </w:p>
    <w:p>
      <w:pPr>
        <w:numPr>
          <w:ilvl w:val="0"/>
          <w:numId w:val="1001"/>
        </w:numPr>
        <w:pStyle w:val="Compact"/>
      </w:pPr>
      <w:r>
        <w:t xml:space="preserve">API Config (C#)</w:t>
      </w:r>
    </w:p>
    <w:p>
      <w:pPr>
        <w:numPr>
          <w:ilvl w:val="0"/>
          <w:numId w:val="1001"/>
        </w:numPr>
        <w:pStyle w:val="Compact"/>
      </w:pPr>
      <w:r>
        <w:t xml:space="preserve">Persistencia (SQL)</w:t>
      </w:r>
    </w:p>
    <w:p>
      <w:pPr>
        <w:pStyle w:val="FirstParagraph"/>
      </w:pPr>
      <w:r>
        <w:t xml:space="preserve">Asuntos de la Migración:</w:t>
      </w:r>
    </w:p>
    <w:p>
      <w:pPr>
        <w:numPr>
          <w:ilvl w:val="0"/>
          <w:numId w:val="1002"/>
        </w:numPr>
        <w:pStyle w:val="Compact"/>
      </w:pPr>
      <w:r>
        <w:t xml:space="preserve">Estrategia CMS central</w:t>
      </w:r>
    </w:p>
    <w:p>
      <w:pPr>
        <w:numPr>
          <w:ilvl w:val="0"/>
          <w:numId w:val="1002"/>
        </w:numPr>
        <w:pStyle w:val="Compact"/>
      </w:pPr>
      <w:r>
        <w:t xml:space="preserve">Motor de búsqueda</w:t>
      </w:r>
    </w:p>
    <w:p>
      <w:pPr>
        <w:numPr>
          <w:ilvl w:val="0"/>
          <w:numId w:val="1002"/>
        </w:numPr>
        <w:pStyle w:val="Compact"/>
      </w:pPr>
      <w:r>
        <w:t xml:space="preserve">Estatego como BI</w:t>
      </w:r>
    </w:p>
    <w:p>
      <w:pPr>
        <w:numPr>
          <w:ilvl w:val="0"/>
          <w:numId w:val="1002"/>
        </w:numPr>
        <w:pStyle w:val="Compact"/>
      </w:pPr>
      <w:r>
        <w:t xml:space="preserve">Conciliación y Doku</w:t>
      </w:r>
    </w:p>
    <w:p>
      <w:pPr>
        <w:numPr>
          <w:ilvl w:val="0"/>
          <w:numId w:val="1002"/>
        </w:numPr>
        <w:pStyle w:val="Compact"/>
      </w:pPr>
      <w:r>
        <w:t xml:space="preserve">Gestión de sesiones / caducidad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plantilla:</w:t>
            </w:r>
            <w:r>
              <w:t xml:space="preserve"> </w:t>
            </w:r>
            <w:r>
              <w:t xml:space="preserve">element-md-new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Administrativos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Funcionales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Ingeniería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Requerimientos de seguridad, SUI, Migración, en aspectos de comunicación, autenticación, autorización y (manejo de) sesiones.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2023-10-16T03:18:00Z</dcterms:created>
  <dcterms:modified xsi:type="dcterms:W3CDTF">2023-10-16T03:18:00Z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