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migracion.1a.sui-módulos"/>
    <w:p>
      <w:pPr>
        <w:pStyle w:val="Heading2"/>
      </w:pPr>
      <w:r>
        <w:t xml:space="preserve">Migracion.1a.SUI módulos</w:t>
      </w:r>
    </w:p>
    <w:bookmarkStart w:id="0" w:name="fig:Migracion.1a.SIUmódulos"/>
    <w:p>
      <w:pPr>
        <w:pStyle w:val="FirstParagraph"/>
      </w:pPr>
      <w:bookmarkStart w:id="20" w:name="fig:Migracion.1a.SIUmódulos"/>
      <w:r>
        <w:t xml:space="preserve">Figure 1: Diagram: Migracion.1a.SUI módulos</w:t>
      </w:r>
      <w:bookmarkEnd w:id="20"/>
    </w:p>
    <w:bookmarkEnd w:id="0"/>
    <w:p>
      <w:pPr>
        <w:pStyle w:val="BodyText"/>
      </w:pPr>
      <w:r>
        <w:t xml:space="preserve">Identificación de submódulos del Sistema Único de Información (SUI) de la PGN.</w:t>
      </w:r>
    </w:p>
    <w:p>
      <w:pPr>
        <w:pStyle w:val="BodyText"/>
      </w:pPr>
      <w:r>
        <w:t xml:space="preserve">Todos los sistemas de información del SUI deben seguir la directiva de separar a los componentes misionales de los utilitarios: el SUI de PGN estará constituidos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por el mismo rol en favor de la coherencia. Por ejemplo, los servicios de aplicación, en la imagen, contiene a todos aquellos utilitarios que prestan alguna utilidad momentánea al SUI migrado. Organizados así, estos submódulos utilitarios pueden ser intercambiados o ampliados sin perjuicio de los componentes misionales dell SUI (centro del diagrama) gracias a las</w:t>
      </w:r>
      <w:r>
        <w:t xml:space="preserve"> </w:t>
      </w:r>
      <w:r>
        <w:rPr>
          <w:iCs/>
          <w:i/>
        </w:rPr>
        <w:t xml:space="preserve">interfaces de unión</w:t>
      </w:r>
      <w:r>
        <w:t xml:space="preserve"> </w:t>
      </w:r>
      <w:r>
        <w:t xml:space="preserve">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1"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en el actual proyecto. Así, por ejemplo, los requerimientos funcionales se encuentran concentrados en el submódulo de presentación (ver imagen).</w:t>
      </w:r>
    </w:p>
    <w:bookmarkEnd w:id="21"/>
    <w:bookmarkStart w:id="22"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ARQ01. Consistencia SUI</w:t>
            </w:r>
          </w:p>
        </w:tc>
        <w:tc>
          <w:tcPr/>
          <w:p>
            <w:pPr>
              <w:pStyle w:val="Compact"/>
              <w:jc w:val="left"/>
            </w:pPr>
            <w:r>
              <w:t xml:space="preserve">constraint</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 Calidad sistémica: 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c>
          <w:tcPr/>
          <w:p>
            <w:pPr>
              <w:pStyle w:val="Compact"/>
            </w:pPr>
          </w:p>
        </w:tc>
      </w:tr>
      <w:tr>
        <w:tc>
          <w:tcPr/>
          <w:p>
            <w:pPr>
              <w:pStyle w:val="Compact"/>
              <w:jc w:val="left"/>
            </w:pPr>
            <w:r>
              <w:rPr>
                <w:bCs/>
                <w:b/>
              </w:rPr>
              <w:t xml:space="preserve">ARQ02. Mantenibilidad SUI</w:t>
            </w:r>
          </w:p>
        </w:tc>
        <w:tc>
          <w:tcPr/>
          <w:p>
            <w:pPr>
              <w:pStyle w:val="Compact"/>
              <w:jc w:val="left"/>
            </w:pPr>
            <w:r>
              <w:t xml:space="preserve">constraint</w:t>
            </w:r>
          </w:p>
        </w:tc>
        <w:tc>
          <w:tcPr/>
          <w:p>
            <w:pPr>
              <w:pStyle w:val="Compact"/>
              <w:jc w:val="left"/>
            </w:pPr>
            <w:r>
              <w:t xml:space="preserve">Evitar las dependencia transitivas de los módulos misionales del SUI a componentes y sistemas de terceros o submódulos no misionales. Calidad sistémica: 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c>
          <w:tcPr/>
          <w:p>
            <w:pPr>
              <w:pStyle w:val="Compact"/>
            </w:pPr>
          </w:p>
        </w:tc>
      </w:tr>
      <w:tr>
        <w:tc>
          <w:tcPr/>
          <w:p>
            <w:pPr>
              <w:pStyle w:val="Compact"/>
              <w:jc w:val="left"/>
            </w:pPr>
            <w:r>
              <w:rPr>
                <w:bCs/>
                <w:b/>
              </w:rPr>
              <w:t xml:space="preserve">ARQ03. Extensibilidad SUI</w:t>
            </w:r>
          </w:p>
        </w:tc>
        <w:tc>
          <w:tcPr/>
          <w:p>
            <w:pPr>
              <w:pStyle w:val="Compact"/>
              <w:jc w:val="left"/>
            </w:pPr>
            <w:r>
              <w:t xml:space="preserve">constraint</w:t>
            </w:r>
          </w:p>
        </w:tc>
        <w:tc>
          <w:tcPr/>
          <w:p>
            <w:pPr>
              <w:pStyle w:val="Compact"/>
              <w:jc w:val="left"/>
            </w:pPr>
            <w:r>
              <w:t xml:space="preserve">Concentración de los componentes de negocio, misionales, del SUI protegidos de cambios provenientes de otros sistemas. Ver Patrón de Diseño Migración SUI, más adelante en el documento. Calidad sistémica: la extensibilidad que optimiza el diseño Migración SUI está dada por el intercambio de submódulos no misionales, como el gestor documental, sin afectación de los componentes misionales que este diseño protege.</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2"/>
    <w:bookmarkEnd w:id="23"/>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2024-05-29T15:12:32Z</dcterms:created>
  <dcterms:modified xsi:type="dcterms:W3CDTF">2024-05-29T15:12:32Z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