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submódulos"/>
    <w:p>
      <w:pPr>
        <w:pStyle w:val="Heading2"/>
      </w:pPr>
      <w:r>
        <w:t xml:space="preserve">Migracion.1a.SIU submódulos</w:t>
      </w:r>
    </w:p>
    <w:bookmarkStart w:id="0" w:name="fig:Migracion.1a.SIUsubmódulos"/>
    <w:p>
      <w:pPr>
        <w:pStyle w:val="FirstParagraph"/>
      </w:pPr>
      <w:bookmarkStart w:id="20" w:name="fig:Migracion.1a.SIUsubmódulos"/>
      <w:r>
        <w:t xml:space="preserve">Figure 1: Diagram: Migracion.1a.SIU submódulos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2023-10-21T18:21:34Z</dcterms:created>
  <dcterms:modified xsi:type="dcterms:W3CDTF">2023-10-21T18:21:34Z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