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ui-modulos-colaboración"/>
    <w:p>
      <w:pPr>
        <w:pStyle w:val="Heading2"/>
      </w:pPr>
      <w:r>
        <w:t xml:space="preserve">Migracion.1c.SUI Modulos Colaboración</w:t>
      </w:r>
    </w:p>
    <w:bookmarkStart w:id="0" w:name="fig:Migracion.1c.SIUModulosColaboración"/>
    <w:p>
      <w:pPr>
        <w:pStyle w:val="CaptionedFigure"/>
      </w:pPr>
      <w:bookmarkStart w:id="23" w:name="fig:Migracion.1c.SIUModulosColaboración"/>
      <w:r>
        <w:drawing>
          <wp:inline>
            <wp:extent cx="5943600" cy="4879813"/>
            <wp:effectExtent b="0" l="0" r="0" t="0"/>
            <wp:docPr descr="Figure 1: Diagram: Migracion.1c.SUI Modulos Colaboración" title="" id="21" name="Picture"/>
            <a:graphic>
              <a:graphicData uri="http://schemas.openxmlformats.org/drawingml/2006/picture">
                <pic:pic>
                  <pic:nvPicPr>
                    <pic:cNvPr descr="images/Migracion.1c.SIUModulosColaboración.png" id="22" name="Picture"/>
                    <pic:cNvPicPr>
                      <a:picLocks noChangeArrowheads="1" noChangeAspect="1"/>
                    </pic:cNvPicPr>
                  </pic:nvPicPr>
                  <pic:blipFill>
                    <a:blip r:embed="rId20"/>
                    <a:stretch>
                      <a:fillRect/>
                    </a:stretch>
                  </pic:blipFill>
                  <pic:spPr bwMode="auto">
                    <a:xfrm>
                      <a:off x="0" y="0"/>
                      <a:ext cx="5943600" cy="4879813"/>
                    </a:xfrm>
                    <a:prstGeom prst="rect">
                      <a:avLst/>
                    </a:prstGeom>
                    <a:noFill/>
                    <a:ln w="9525">
                      <a:noFill/>
                      <a:headEnd/>
                      <a:tailEnd/>
                    </a:ln>
                  </pic:spPr>
                </pic:pic>
              </a:graphicData>
            </a:graphic>
          </wp:inline>
        </w:drawing>
      </w:r>
      <w:bookmarkEnd w:id="23"/>
    </w:p>
    <w:p>
      <w:pPr>
        <w:pStyle w:val="ImageCaption"/>
      </w:pPr>
      <w:r>
        <w:t xml:space="preserve">Figure 1: Diagram: Migracion.1c.SUI 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API de comunicación (o buses de datos empresarial que ya disponga la PGN), sin perjuicio del patrón de comunicación estadar descrito en el diagrama.</w:t>
      </w:r>
    </w:p>
    <w:p>
      <w:pPr>
        <w:pStyle w:val="BodyText"/>
      </w:pPr>
      <w:r>
        <w:t xml:space="preserve">Los únicos elementos para la comunicación (e integración) son los indicados en la vista actual. En este diseño no considera tipos de comunición mediante mesajería, datos, ni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jc w:val="left"/>
            </w:pPr>
            <w:r>
              <w:t xml:space="preserve">Espacio de almancenamiento operativo y transaccional de un módulo central del SUI migrado.</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cc:PGN SUI (módulo central) 2</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r>
        <w:tc>
          <w:tcPr/>
          <w:p>
            <w:pPr>
              <w:pStyle w:val="Compact"/>
              <w:jc w:val="left"/>
            </w:pPr>
            <w:r>
              <w:rPr>
                <w:bCs/>
                <w:b/>
              </w:rPr>
              <w:t xml:space="preserve">API SUI 2</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2023-12-05T18:52:54Z</dcterms:created>
  <dcterms:modified xsi:type="dcterms:W3CDTF">2023-12-05T18:52:54Z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