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57.png" ContentType="image/png"/>
  <Override PartName="/word/media/rId49.png" ContentType="image/png"/>
  <Override PartName="/word/media/rId43.png" ContentType="image/png"/>
  <Override PartName="/word/media/rId110.png" ContentType="image/png"/>
  <Override PartName="/word/media/rId117.png" ContentType="image/png"/>
  <Override PartName="/word/media/rId95.png" ContentType="image/png"/>
  <Override PartName="/word/media/rId124.png" ContentType="image/png"/>
  <Override PartName="/word/media/rId131.png" ContentType="image/png"/>
  <Override PartName="/word/media/rId71.png" ContentType="image/png"/>
  <Override PartName="/word/media/rId78.png" ContentType="image/png"/>
  <Override PartName="/word/media/rId86.png" ContentType="image/png"/>
  <Override PartName="/word/media/rId102.png" ContentType="image/png"/>
  <Override PartName="/word/media/rId138.png" ContentType="image/png"/>
  <Override PartName="/word/media/rId144.png" ContentType="image/png"/>
  <Override PartName="/word/media/rId150.png" ContentType="image/png"/>
  <Override PartName="/word/media/rId156.png" ContentType="image/png"/>
  <Override PartName="/word/media/rId16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SIU</w:t>
      </w:r>
    </w:p>
    <w:p>
      <w:pPr>
        <w:pStyle w:val="FirstParagraph"/>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1.28a454c de 09 Nov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09 Nov 2023</w:t>
      </w:r>
    </w:p>
    <w:p>
      <w:r>
        <w:br w:type="page"/>
      </w:r>
    </w:p>
    <w:p>
      <w:pPr>
        <w:pStyle w:val="BodyText"/>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Softgic@28a454c</w:t>
        </w:r>
      </w:hyperlink>
      <w:r>
        <w:t xml:space="preserve"> </w:t>
      </w:r>
      <w:r>
        <w:t xml:space="preserve">del November 9,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rPr>
                <w:bCs/>
                <w:b/>
              </w:rPr>
              <w:t xml:space="preserve">Versión</w:t>
            </w:r>
          </w:p>
        </w:tc>
        <w:tc>
          <w:tcPr/>
          <w:p>
            <w:pPr>
              <w:pStyle w:val="Compact"/>
            </w:pPr>
          </w:p>
        </w:tc>
      </w:tr>
      <w:tr>
        <w:tc>
          <w:tcPr/>
          <w:p>
            <w:pPr>
              <w:pStyle w:val="Compact"/>
              <w:jc w:val="left"/>
            </w:pPr>
            <w:r>
              <w:t xml:space="preserve">1.28a454c</w:t>
            </w:r>
          </w:p>
        </w:tc>
        <w:tc>
          <w:tcPr/>
          <w:p>
            <w:pPr>
              <w:pStyle w:val="Compact"/>
              <w:jc w:val="left"/>
            </w:pPr>
            <w:r>
              <w:t xml:space="preserve">2023-11-09. 2ae330a</w:t>
            </w:r>
          </w:p>
        </w:tc>
      </w:tr>
      <w:tr>
        <w:tc>
          <w:tcPr/>
          <w:p>
            <w:pPr>
              <w:pStyle w:val="Compact"/>
              <w:jc w:val="left"/>
            </w:pPr>
            <w:r>
              <w:t xml:space="preserve">1.1805fc6</w:t>
            </w:r>
          </w:p>
        </w:tc>
        <w:tc>
          <w:tcPr/>
          <w:p>
            <w:pPr>
              <w:pStyle w:val="Compact"/>
              <w:jc w:val="left"/>
            </w:pPr>
            <w:r>
              <w:t xml:space="preserve">2023-11-09. crrcn–txt-23</w:t>
            </w:r>
          </w:p>
        </w:tc>
      </w:tr>
      <w:tr>
        <w:tc>
          <w:tcPr/>
          <w:p>
            <w:pPr>
              <w:pStyle w:val="Compact"/>
              <w:jc w:val="left"/>
            </w:pPr>
            <w:r>
              <w:t xml:space="preserve">1.07a3be2</w:t>
            </w:r>
          </w:p>
        </w:tc>
        <w:tc>
          <w:tcPr/>
          <w:p>
            <w:pPr>
              <w:pStyle w:val="Compact"/>
              <w:jc w:val="left"/>
            </w:pPr>
            <w:r>
              <w:t xml:space="preserve">2023-11-09. build</w:t>
            </w:r>
          </w:p>
        </w:tc>
      </w:tr>
      <w:tr>
        <w:tc>
          <w:tcPr/>
          <w:p>
            <w:pPr>
              <w:pStyle w:val="Compact"/>
              <w:jc w:val="left"/>
            </w:pPr>
            <w:r>
              <w:t xml:space="preserve">1.f0b33fa</w:t>
            </w:r>
          </w:p>
        </w:tc>
        <w:tc>
          <w:tcPr/>
          <w:p>
            <w:pPr>
              <w:pStyle w:val="Compact"/>
              <w:jc w:val="left"/>
            </w:pPr>
            <w:r>
              <w:t xml:space="preserve">2023-11-09. crrcn–txt-20</w:t>
            </w:r>
          </w:p>
        </w:tc>
      </w:tr>
      <w:tr>
        <w:tc>
          <w:tcPr/>
          <w:p>
            <w:pPr>
              <w:pStyle w:val="Compact"/>
              <w:jc w:val="left"/>
            </w:pPr>
            <w:r>
              <w:t xml:space="preserve">1.8a9af1a</w:t>
            </w:r>
          </w:p>
        </w:tc>
        <w:tc>
          <w:tcPr/>
          <w:p>
            <w:pPr>
              <w:pStyle w:val="Compact"/>
              <w:jc w:val="left"/>
            </w:pPr>
            <w:r>
              <w:t xml:space="preserve">2023-11-09. crrcn–txt-16</w:t>
            </w:r>
          </w:p>
        </w:tc>
      </w:tr>
      <w:tr>
        <w:tc>
          <w:tcPr/>
          <w:p>
            <w:pPr>
              <w:pStyle w:val="Compact"/>
              <w:jc w:val="left"/>
            </w:pPr>
            <w:r>
              <w:t xml:space="preserve">1.d98c640</w:t>
            </w:r>
          </w:p>
        </w:tc>
        <w:tc>
          <w:tcPr/>
          <w:p>
            <w:pPr>
              <w:pStyle w:val="Compact"/>
              <w:jc w:val="left"/>
            </w:pPr>
            <w:r>
              <w:t xml:space="preserve">2023-11-09. tema–tablas</w:t>
            </w:r>
          </w:p>
        </w:tc>
      </w:tr>
      <w:tr>
        <w:tc>
          <w:tcPr/>
          <w:p>
            <w:pPr>
              <w:pStyle w:val="Compact"/>
              <w:jc w:val="left"/>
            </w:pPr>
            <w:r>
              <w:t xml:space="preserve">1.aecc652</w:t>
            </w:r>
          </w:p>
        </w:tc>
        <w:tc>
          <w:tcPr/>
          <w:p>
            <w:pPr>
              <w:pStyle w:val="Compact"/>
              <w:jc w:val="left"/>
            </w:pPr>
            <w:r>
              <w:t xml:space="preserve">2023-11-09. crrcn–txt-10</w:t>
            </w:r>
          </w:p>
        </w:tc>
      </w:tr>
      <w:tr>
        <w:tc>
          <w:tcPr/>
          <w:p>
            <w:pPr>
              <w:pStyle w:val="Compact"/>
              <w:jc w:val="left"/>
            </w:pPr>
            <w:r>
              <w:t xml:space="preserve">1.1bbd2b1</w:t>
            </w:r>
          </w:p>
        </w:tc>
        <w:tc>
          <w:tcPr/>
          <w:p>
            <w:pPr>
              <w:pStyle w:val="Compact"/>
              <w:jc w:val="left"/>
            </w:pPr>
            <w:r>
              <w:t xml:space="preserve">2023-11-08. corrcn–sgrdd5</w:t>
            </w:r>
          </w:p>
        </w:tc>
      </w:tr>
      <w:tr>
        <w:tc>
          <w:tcPr/>
          <w:p>
            <w:pPr>
              <w:pStyle w:val="Compact"/>
              <w:jc w:val="left"/>
            </w:pPr>
            <w:r>
              <w:t xml:space="preserve">1.1bbb460</w:t>
            </w:r>
          </w:p>
        </w:tc>
        <w:tc>
          <w:tcPr/>
          <w:p>
            <w:pPr>
              <w:pStyle w:val="Compact"/>
              <w:jc w:val="left"/>
            </w:pPr>
            <w:r>
              <w:t xml:space="preserve">2023-11-08. corrcn–sgrdd4</w:t>
            </w:r>
          </w:p>
        </w:tc>
      </w:tr>
      <w:tr>
        <w:tc>
          <w:tcPr/>
          <w:p>
            <w:pPr>
              <w:pStyle w:val="Compact"/>
              <w:jc w:val="left"/>
            </w:pPr>
            <w:r>
              <w:t xml:space="preserve">1.8e9dee0</w:t>
            </w:r>
          </w:p>
        </w:tc>
        <w:tc>
          <w:tcPr/>
          <w:p>
            <w:pPr>
              <w:pStyle w:val="Compact"/>
              <w:jc w:val="left"/>
            </w:pPr>
            <w:r>
              <w:t xml:space="preserve">2023-11-08. corrcn–sgrdd3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pPr>
        <w:pStyle w:val="BodyText"/>
      </w:pPr>
      <w:r>
        <w:t xml:space="preserve"> </w:t>
      </w: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SIU,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41"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migración SUI, objeto de este proyecto, OP 078-2023.</w:t>
      </w:r>
    </w:p>
    <w:p>
      <w:pPr>
        <w:pStyle w:val="BodyText"/>
      </w:pPr>
      <w:r>
        <w:t xml:space="preserve">Definiremos estos requisitos de la solución a tener en cuenta al momento del desarrollo.</w:t>
      </w:r>
    </w:p>
    <w:bookmarkStart w:id="33" w:name="requerimientos-generales"/>
    <w:p>
      <w:pPr>
        <w:pStyle w:val="Heading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SUI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40" w:name="X3b6dd2544e97d57abeb3f1c10f6146b7daf9286"/>
    <w:p>
      <w:pPr>
        <w:pStyle w:val="Heading2"/>
      </w:pPr>
      <w:r>
        <w:t xml:space="preserve">Requisitos Particulares de Arquitectura (no funcional)</w:t>
      </w:r>
    </w:p>
    <w:bookmarkStart w:id="35" w:name="consistencia-sui-lógica"/>
    <w:p>
      <w:pPr>
        <w:pStyle w:val="Heading3"/>
      </w:pPr>
      <w:r>
        <w:t xml:space="preserve">Consistencia SUI (lógica)</w:t>
      </w:r>
    </w:p>
    <w:bookmarkStart w:id="0" w:name="tbl:requisito1-id"/>
    <w:bookmarkStart w:id="34" w:name="tbl:requisito1-id"/>
    <w:p>
      <w:pPr>
        <w:pStyle w:val="TableCaption"/>
      </w:pPr>
      <w:r>
        <w:t xml:space="preserve">Tabla 1: Requisito no. 1, Migración SUI, Consistencia.</w:t>
      </w:r>
      <w:r>
        <w:t xml:space="preserve"> </w:t>
      </w:r>
    </w:p>
    <w:tbl>
      <w:tblPr>
        <w:tblStyle w:val="Table"/>
        <w:tblW w:type="pct" w:w="5000"/>
        <w:tblLook w:firstRow="1" w:lastRow="0" w:firstColumn="0" w:lastColumn="0" w:noHBand="0" w:noVBand="0" w:val="0020"/>
        <w:tblCaption w:val="Tabla 1: Requisito no. 1, Migración SUI, Consistencia.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w:t>
            </w:r>
          </w:p>
        </w:tc>
      </w:tr>
      <w:tr>
        <w:tc>
          <w:tcPr/>
          <w:p>
            <w:pPr>
              <w:pStyle w:val="Compact"/>
              <w:jc w:val="left"/>
            </w:pPr>
            <w:r>
              <w:t xml:space="preserve">Calidad sistémica</w:t>
            </w:r>
          </w:p>
        </w:tc>
        <w:tc>
          <w:tcPr/>
          <w:p>
            <w:pPr>
              <w:pStyle w:val="Compact"/>
              <w:jc w:val="left"/>
            </w:pPr>
            <w:r>
              <w:t xml:space="preserve">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r>
    </w:tbl>
    <w:bookmarkEnd w:id="34"/>
    <w:bookmarkEnd w:id="0"/>
    <w:bookmarkEnd w:id="35"/>
    <w:bookmarkStart w:id="37" w:name="mantenibilidad-sui"/>
    <w:p>
      <w:pPr>
        <w:pStyle w:val="Heading3"/>
      </w:pPr>
      <w:r>
        <w:t xml:space="preserve">Mantenibilidad SUI</w:t>
      </w:r>
    </w:p>
    <w:bookmarkStart w:id="0" w:name="tbl:requisito2-id"/>
    <w:bookmarkStart w:id="36" w:name="tbl:requisito2-id"/>
    <w:p>
      <w:pPr>
        <w:pStyle w:val="TableCaption"/>
      </w:pPr>
      <w:r>
        <w:t xml:space="preserve">Tabla 2: Requisito no. 2, Mantenibilidad SUI.</w:t>
      </w:r>
      <w:r>
        <w:t xml:space="preserve"> </w:t>
      </w:r>
    </w:p>
    <w:tbl>
      <w:tblPr>
        <w:tblStyle w:val="Table"/>
        <w:tblW w:type="pct" w:w="5000"/>
        <w:tblLook w:firstRow="1" w:lastRow="0" w:firstColumn="0" w:lastColumn="0" w:noHBand="0" w:noVBand="0" w:val="0020"/>
        <w:tblCaption w:val="Tabla 2: Requisito no. 2, Mantenibilidad SUI.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SUI</w:t>
            </w:r>
          </w:p>
        </w:tc>
      </w:tr>
      <w:tr>
        <w:tc>
          <w:tcPr/>
          <w:p>
            <w:pPr>
              <w:pStyle w:val="Compact"/>
              <w:jc w:val="left"/>
            </w:pPr>
            <w:r>
              <w:t xml:space="preserve">Descripción</w:t>
            </w:r>
          </w:p>
        </w:tc>
        <w:tc>
          <w:tcPr/>
          <w:p>
            <w:pPr>
              <w:pStyle w:val="Compact"/>
              <w:jc w:val="left"/>
            </w:pPr>
            <w:r>
              <w:t xml:space="preserve">Evitar las dependencia transitivas de los módulos misionales del SUI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r>
    </w:tbl>
    <w:bookmarkEnd w:id="36"/>
    <w:bookmarkEnd w:id="0"/>
    <w:bookmarkEnd w:id="37"/>
    <w:bookmarkStart w:id="39" w:name="extensibilidad-sui"/>
    <w:p>
      <w:pPr>
        <w:pStyle w:val="Heading3"/>
      </w:pPr>
      <w:r>
        <w:t xml:space="preserve">Extensibilidad SUI</w:t>
      </w:r>
    </w:p>
    <w:bookmarkStart w:id="0" w:name="tbl:requisito3-id"/>
    <w:bookmarkStart w:id="38" w:name="tbl:requisito3-id"/>
    <w:p>
      <w:pPr>
        <w:pStyle w:val="TableCaption"/>
      </w:pPr>
      <w:r>
        <w:t xml:space="preserve">Tabla 3: Requisito no. 3, Migración SUI, Flexibilidad.</w:t>
      </w:r>
      <w:r>
        <w:t xml:space="preserve"> </w:t>
      </w:r>
    </w:p>
    <w:tbl>
      <w:tblPr>
        <w:tblStyle w:val="Table"/>
        <w:tblW w:type="pct" w:w="5000"/>
        <w:tblLook w:firstRow="1" w:lastRow="0" w:firstColumn="0" w:lastColumn="0" w:noHBand="0" w:noVBand="0" w:val="0020"/>
        <w:tblCaption w:val="Tabla 3: Requisito no. 3, Migración SUI,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38"/>
    <w:bookmarkEnd w:id="0"/>
    <w:bookmarkEnd w:id="39"/>
    <w:bookmarkEnd w:id="40"/>
    <w:bookmarkEnd w:id="41"/>
    <w:bookmarkStart w:id="42" w:name="arquitectura-de-software"/>
    <w:p>
      <w:pPr>
        <w:pStyle w:val="Heading1"/>
      </w:pPr>
      <w:r>
        <w:t xml:space="preserve">Arquitectura de Software</w:t>
      </w:r>
    </w:p>
    <w:p>
      <w:pPr>
        <w:numPr>
          <w:ilvl w:val="0"/>
          <w:numId w:val="1005"/>
        </w:numPr>
        <w:pStyle w:val="Compact"/>
      </w:pPr>
      <w:hyperlink w:anchor="X4bcd74c63be08ea1b7930f8ac7c91e6b7bd7d68">
        <w:r>
          <w:rPr>
            <w:rStyle w:val="Hyperlink"/>
          </w:rPr>
          <w:t xml:space="preserve">Diagrama de Arquitectura de la Solución Propuesta: vista de integración</w:t>
        </w:r>
      </w:hyperlink>
    </w:p>
    <w:p>
      <w:pPr>
        <w:numPr>
          <w:ilvl w:val="1"/>
          <w:numId w:val="1006"/>
        </w:numPr>
        <w:pStyle w:val="Compact"/>
      </w:pPr>
      <w:hyperlink w:anchor="migracion.1a.b.siu-contexto-módulos">
        <w:r>
          <w:rPr>
            <w:rStyle w:val="Hyperlink"/>
          </w:rPr>
          <w:t xml:space="preserve">Migracion.1a.b.SIU Contexto Módulos</w:t>
        </w:r>
      </w:hyperlink>
    </w:p>
    <w:p>
      <w:pPr>
        <w:numPr>
          <w:ilvl w:val="1"/>
          <w:numId w:val="1006"/>
        </w:numPr>
        <w:pStyle w:val="Compact"/>
      </w:pPr>
      <w:hyperlink w:anchor="migracion.1a.a.siu-contexto-módulo">
        <w:r>
          <w:rPr>
            <w:rStyle w:val="Hyperlink"/>
          </w:rPr>
          <w:t xml:space="preserve">Migracion.1a.a.SIU Contexto Módulo</w:t>
        </w:r>
      </w:hyperlink>
    </w:p>
    <w:p>
      <w:pPr>
        <w:numPr>
          <w:ilvl w:val="0"/>
          <w:numId w:val="1005"/>
        </w:numPr>
        <w:pStyle w:val="Compact"/>
      </w:pPr>
      <w:hyperlink w:anchor="X4dc98b352ab69cb3b02bc100cd7d8f93451dfaa">
        <w:r>
          <w:rPr>
            <w:rStyle w:val="Hyperlink"/>
          </w:rPr>
          <w:t xml:space="preserve">Diagrama de Arquitectura de la solución propuesta: vista física</w:t>
        </w:r>
      </w:hyperlink>
    </w:p>
    <w:p>
      <w:pPr>
        <w:numPr>
          <w:ilvl w:val="1"/>
          <w:numId w:val="1007"/>
        </w:numPr>
        <w:pStyle w:val="Compact"/>
      </w:pPr>
      <w:hyperlink w:anchor="lineabase.0.siu-aplicación.-física">
        <w:r>
          <w:rPr>
            <w:rStyle w:val="Hyperlink"/>
          </w:rPr>
          <w:t xml:space="preserve">Lineabase.0.SIU Aplicación. Física</w:t>
        </w:r>
      </w:hyperlink>
    </w:p>
    <w:p>
      <w:pPr>
        <w:numPr>
          <w:ilvl w:val="0"/>
          <w:numId w:val="1005"/>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08"/>
        </w:numPr>
        <w:pStyle w:val="Compact"/>
      </w:pPr>
      <w:hyperlink w:anchor="migracion.1a.a.siu-contexto-módulo">
        <w:r>
          <w:rPr>
            <w:rStyle w:val="Hyperlink"/>
          </w:rPr>
          <w:t xml:space="preserve">Migracion.1a.a.SIU Contexto Módulo</w:t>
        </w:r>
      </w:hyperlink>
    </w:p>
    <w:p>
      <w:pPr>
        <w:numPr>
          <w:ilvl w:val="1"/>
          <w:numId w:val="1008"/>
        </w:numPr>
        <w:pStyle w:val="Compact"/>
      </w:pPr>
      <w:hyperlink w:anchor="riesgos.1.-migración-funcional">
        <w:r>
          <w:rPr>
            <w:rStyle w:val="Hyperlink"/>
          </w:rPr>
          <w:t xml:space="preserve">Riesgos.1. Migración funcional</w:t>
        </w:r>
      </w:hyperlink>
    </w:p>
    <w:p>
      <w:pPr>
        <w:numPr>
          <w:ilvl w:val="1"/>
          <w:numId w:val="1008"/>
        </w:numPr>
        <w:pStyle w:val="Compact"/>
      </w:pPr>
      <w:hyperlink w:anchor="riesgos.2.-modelo-riesgo-rsg10">
        <w:r>
          <w:rPr>
            <w:rStyle w:val="Hyperlink"/>
          </w:rPr>
          <w:t xml:space="preserve">Riesgos.2. Modelo Riesgo RSG10</w:t>
        </w:r>
      </w:hyperlink>
    </w:p>
    <w:p>
      <w:pPr>
        <w:numPr>
          <w:ilvl w:val="1"/>
          <w:numId w:val="1008"/>
        </w:numPr>
        <w:pStyle w:val="Compact"/>
      </w:pPr>
      <w:hyperlink w:anchor="riesgos.3.-modelo-riesgo-rsg11">
        <w:r>
          <w:rPr>
            <w:rStyle w:val="Hyperlink"/>
          </w:rPr>
          <w:t xml:space="preserve">Riesgos.3. Modelo Riesgo RSG11</w:t>
        </w:r>
      </w:hyperlink>
    </w:p>
    <w:p>
      <w:pPr>
        <w:numPr>
          <w:ilvl w:val="0"/>
          <w:numId w:val="1005"/>
        </w:numPr>
        <w:pStyle w:val="Compact"/>
      </w:pPr>
      <w:hyperlink w:anchor="Xdc50584a90309c55a90b05f62746e1bd74eb6ab">
        <w:r>
          <w:rPr>
            <w:rStyle w:val="Hyperlink"/>
          </w:rPr>
          <w:t xml:space="preserve">Diagrama de Arquitectura de la Solución Propuesta: interoperabilidad</w:t>
        </w:r>
      </w:hyperlink>
    </w:p>
    <w:p>
      <w:pPr>
        <w:numPr>
          <w:ilvl w:val="1"/>
          <w:numId w:val="1009"/>
        </w:numPr>
        <w:pStyle w:val="Compact"/>
      </w:pPr>
      <w:hyperlink w:anchor="migracion.1c.siu-módulos-colaboración">
        <w:r>
          <w:rPr>
            <w:rStyle w:val="Hyperlink"/>
          </w:rPr>
          <w:t xml:space="preserve">Migracion.1c.SIU Módulos Colaboración</w:t>
        </w:r>
      </w:hyperlink>
    </w:p>
    <w:p>
      <w:pPr>
        <w:numPr>
          <w:ilvl w:val="0"/>
          <w:numId w:val="1005"/>
        </w:numPr>
        <w:pStyle w:val="Compact"/>
      </w:pPr>
      <w:hyperlink w:anchor="X994121053ec5ad40945da8aff5671caf16af0b1">
        <w:r>
          <w:rPr>
            <w:rStyle w:val="Hyperlink"/>
          </w:rPr>
          <w:t xml:space="preserve">Diagrama de Arquitectura de la Solución Propuesta: gestión de autenticación,</w:t>
        </w:r>
        <w:r>
          <w:rPr>
            <w:rStyle w:val="Hyperlink"/>
          </w:rPr>
          <w:t xml:space="preserve"> </w:t>
        </w:r>
        <w:r>
          <w:rPr>
            <w:rStyle w:val="Hyperlink"/>
          </w:rPr>
          <w:t xml:space="preserve">usuarios y roles</w:t>
        </w:r>
      </w:hyperlink>
    </w:p>
    <w:p>
      <w:pPr>
        <w:numPr>
          <w:ilvl w:val="1"/>
          <w:numId w:val="1010"/>
        </w:numPr>
        <w:pStyle w:val="Compact"/>
      </w:pPr>
      <w:hyperlink w:anchor="seguridad.2.-lineabase.0.siu-aplicación">
        <w:r>
          <w:rPr>
            <w:rStyle w:val="Hyperlink"/>
          </w:rPr>
          <w:t xml:space="preserve">Seguridad.2. Lineabase.0.SIU Aplicación</w:t>
        </w:r>
      </w:hyperlink>
    </w:p>
    <w:p>
      <w:pPr>
        <w:numPr>
          <w:ilvl w:val="0"/>
          <w:numId w:val="1005"/>
        </w:numPr>
        <w:pStyle w:val="Compact"/>
      </w:pPr>
      <w:hyperlink w:anchor="X12e6f74122d71f6021b2ce90890c94d29b6d7d7">
        <w:r>
          <w:rPr>
            <w:rStyle w:val="Hyperlink"/>
          </w:rPr>
          <w:t xml:space="preserve">Diagrama de Clases y Componentes de solución</w:t>
        </w:r>
      </w:hyperlink>
    </w:p>
    <w:p>
      <w:pPr>
        <w:numPr>
          <w:ilvl w:val="1"/>
          <w:numId w:val="1011"/>
        </w:numPr>
        <w:pStyle w:val="Compact"/>
      </w:pPr>
      <w:hyperlink w:anchor="migracion.1b.1.-siu-módulos-componentes">
        <w:r>
          <w:rPr>
            <w:rStyle w:val="Hyperlink"/>
          </w:rPr>
          <w:t xml:space="preserve">Migracion.1b.1. SIU Módulos Componentes</w:t>
        </w:r>
      </w:hyperlink>
    </w:p>
    <w:p>
      <w:pPr>
        <w:numPr>
          <w:ilvl w:val="1"/>
          <w:numId w:val="1011"/>
        </w:numPr>
        <w:pStyle w:val="Compact"/>
      </w:pPr>
      <w:hyperlink w:anchor="X94ce159eae10be57afd13515fdf00a0751e6438">
        <w:r>
          <w:rPr>
            <w:rStyle w:val="Hyperlink"/>
          </w:rPr>
          <w:t xml:space="preserve">Migracion.1b.2. SIU Módulos Componentes. Brecha</w:t>
        </w:r>
      </w:hyperlink>
    </w:p>
    <w:p>
      <w:pPr>
        <w:numPr>
          <w:ilvl w:val="0"/>
          <w:numId w:val="1005"/>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12"/>
        </w:numPr>
        <w:pStyle w:val="Compact"/>
      </w:pPr>
      <w:hyperlink w:anchor="migracion.4.-ci">
        <w:r>
          <w:rPr>
            <w:rStyle w:val="Hyperlink"/>
          </w:rPr>
          <w:t xml:space="preserve">Migracion.4. CI</w:t>
        </w:r>
      </w:hyperlink>
    </w:p>
    <w:p>
      <w:pPr>
        <w:numPr>
          <w:ilvl w:val="0"/>
          <w:numId w:val="1005"/>
        </w:numPr>
        <w:pStyle w:val="Compact"/>
      </w:pPr>
      <w:hyperlink w:anchor="X3360ee6817b0582a1ed99b427fa6499dbe23c70">
        <w:r>
          <w:rPr>
            <w:rStyle w:val="Hyperlink"/>
          </w:rPr>
          <w:t xml:space="preserve">Documento de Relación de Tecnologías y Licenciamiento</w:t>
        </w:r>
      </w:hyperlink>
    </w:p>
    <w:p>
      <w:pPr>
        <w:numPr>
          <w:ilvl w:val="1"/>
          <w:numId w:val="1013"/>
        </w:numPr>
        <w:pStyle w:val="Compact"/>
      </w:pPr>
      <w:hyperlink w:anchor="migracion.5.-licenciamiento">
        <w:r>
          <w:rPr>
            <w:rStyle w:val="Hyperlink"/>
          </w:rPr>
          <w:t xml:space="preserve">Migracion.5. Licenciamiento</w:t>
        </w:r>
      </w:hyperlink>
    </w:p>
    <w:p>
      <w:pPr>
        <w:numPr>
          <w:ilvl w:val="0"/>
          <w:numId w:val="1005"/>
        </w:numPr>
        <w:pStyle w:val="Compact"/>
      </w:pPr>
      <w:hyperlink w:anchor="módulos-requerimientos-de-seguridad">
        <w:r>
          <w:rPr>
            <w:rStyle w:val="Hyperlink"/>
          </w:rPr>
          <w:t xml:space="preserve">Módulos Requerimientos de Seguridad</w:t>
        </w:r>
      </w:hyperlink>
    </w:p>
    <w:p>
      <w:pPr>
        <w:numPr>
          <w:ilvl w:val="1"/>
          <w:numId w:val="1014"/>
        </w:numPr>
        <w:pStyle w:val="Compact"/>
      </w:pPr>
      <w:hyperlink w:anchor="seguridad.autenticación">
        <w:r>
          <w:rPr>
            <w:rStyle w:val="Hyperlink"/>
          </w:rPr>
          <w:t xml:space="preserve">Seguridad.Autenticación</w:t>
        </w:r>
      </w:hyperlink>
    </w:p>
    <w:p>
      <w:pPr>
        <w:numPr>
          <w:ilvl w:val="1"/>
          <w:numId w:val="1014"/>
        </w:numPr>
        <w:pStyle w:val="Compact"/>
      </w:pPr>
      <w:hyperlink w:anchor="seguridad.autorización">
        <w:r>
          <w:rPr>
            <w:rStyle w:val="Hyperlink"/>
          </w:rPr>
          <w:t xml:space="preserve">Seguridad.Autorización</w:t>
        </w:r>
      </w:hyperlink>
    </w:p>
    <w:p>
      <w:pPr>
        <w:numPr>
          <w:ilvl w:val="1"/>
          <w:numId w:val="1014"/>
        </w:numPr>
        <w:pStyle w:val="Compact"/>
      </w:pPr>
      <w:hyperlink w:anchor="seguridad.desarrolloseguro.">
        <w:r>
          <w:rPr>
            <w:rStyle w:val="Hyperlink"/>
          </w:rPr>
          <w:t xml:space="preserve">Seguridad.DesarrolloSeguro.</w:t>
        </w:r>
      </w:hyperlink>
    </w:p>
    <w:p>
      <w:pPr>
        <w:numPr>
          <w:ilvl w:val="1"/>
          <w:numId w:val="1014"/>
        </w:numPr>
        <w:pStyle w:val="Compact"/>
      </w:pPr>
      <w:hyperlink w:anchor="seguridad.logsauditoría.">
        <w:r>
          <w:rPr>
            <w:rStyle w:val="Hyperlink"/>
          </w:rPr>
          <w:t xml:space="preserve">Seguridad.LogsAuditoría.</w:t>
        </w:r>
      </w:hyperlink>
    </w:p>
    <w:p>
      <w:pPr>
        <w:numPr>
          <w:ilvl w:val="1"/>
          <w:numId w:val="1014"/>
        </w:numPr>
        <w:pStyle w:val="Compact"/>
      </w:pPr>
      <w:hyperlink w:anchor="seguridad.owasp">
        <w:r>
          <w:rPr>
            <w:rStyle w:val="Hyperlink"/>
          </w:rPr>
          <w:t xml:space="preserve">Seguridad.Owasp</w:t>
        </w:r>
      </w:hyperlink>
    </w:p>
    <w:p>
      <w:r>
        <w:br w:type="page"/>
      </w:r>
    </w:p>
    <w:bookmarkEnd w:id="42"/>
    <w:bookmarkStart w:id="56" w:name="Xe4f2a40a634edfe7b92cb05dd2ed88824a92b51"/>
    <w:p>
      <w:pPr>
        <w:pStyle w:val="Heading1"/>
      </w:pPr>
      <w:r>
        <w:t xml:space="preserve">Diagrama de Arquitectura de la Solución Propuesta: vista de integración</w:t>
      </w:r>
    </w:p>
    <w:bookmarkStart w:id="48" w:name="migracion.1a.b.siu-contexto-módulos"/>
    <w:p>
      <w:pPr>
        <w:pStyle w:val="Heading2"/>
      </w:pPr>
      <w:r>
        <w:t xml:space="preserve">Migracion.1a.b.SIU Contexto Módulos</w:t>
      </w:r>
    </w:p>
    <w:bookmarkStart w:id="0" w:name="fig:Migracion.1a.b.SIUContextoMódulos"/>
    <w:p>
      <w:pPr>
        <w:pStyle w:val="CaptionedFigure"/>
      </w:pPr>
      <w:bookmarkStart w:id="46" w:name="fig:Migracion.1a.b.SIUContextoMódulos"/>
      <w:r>
        <w:drawing>
          <wp:inline>
            <wp:extent cx="5943600" cy="7385426"/>
            <wp:effectExtent b="0" l="0" r="0" t="0"/>
            <wp:docPr descr="Imagen 1: Vista. Migracion.1a.b.SIU Contexto Módulos" title="" id="44" name="Picture"/>
            <a:graphic>
              <a:graphicData uri="http://schemas.openxmlformats.org/drawingml/2006/picture">
                <pic:pic>
                  <pic:nvPicPr>
                    <pic:cNvPr descr="images/Migracion.1a.b.SIUContextoMódulos.png" id="45" name="Picture"/>
                    <pic:cNvPicPr>
                      <a:picLocks noChangeArrowheads="1" noChangeAspect="1"/>
                    </pic:cNvPicPr>
                  </pic:nvPicPr>
                  <pic:blipFill>
                    <a:blip r:embed="rId43"/>
                    <a:stretch>
                      <a:fillRect/>
                    </a:stretch>
                  </pic:blipFill>
                  <pic:spPr bwMode="auto">
                    <a:xfrm>
                      <a:off x="0" y="0"/>
                      <a:ext cx="5943600" cy="7385426"/>
                    </a:xfrm>
                    <a:prstGeom prst="rect">
                      <a:avLst/>
                    </a:prstGeom>
                    <a:noFill/>
                    <a:ln w="9525">
                      <a:noFill/>
                      <a:headEnd/>
                      <a:tailEnd/>
                    </a:ln>
                  </pic:spPr>
                </pic:pic>
              </a:graphicData>
            </a:graphic>
          </wp:inline>
        </w:drawing>
      </w:r>
      <w:bookmarkEnd w:id="46"/>
    </w:p>
    <w:p>
      <w:pPr>
        <w:pStyle w:val="ImageCaption"/>
      </w:pPr>
      <w:r>
        <w:t xml:space="preserve">Imagen 1: Vista. Migracion.1a.b.SIU Contexto Módulos</w:t>
      </w:r>
    </w:p>
    <w:bookmarkEnd w:id="0"/>
    <w:p>
      <w:pPr>
        <w:pStyle w:val="BodyText"/>
      </w:pPr>
      <w:r>
        <w:t xml:space="preserve">La vista presenta en contexto a los módulos SUI migrados y el estilo de comunicación vía API sincrónica/asincrónica (en verde en la imagen).</w:t>
      </w:r>
    </w:p>
    <w:p>
      <w:pPr>
        <w:pStyle w:val="BodyText"/>
      </w:pPr>
      <w:r>
        <w:t xml:space="preserve">Cada módulo migrado atiende al funcionario que le corresponde, por ejemplo, Relatoría atiende a la dependencia Jurídica de la PGN. Los módulos comparten su información mediante el API local presente dentro de cada uno. Esto es, la información se mantiene protegida dentro de los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almacén de datos con otro.</w:t>
      </w:r>
    </w:p>
    <w:p>
      <w:pPr>
        <w:pStyle w:val="BodyText"/>
      </w:pPr>
      <w:r>
        <w:t xml:space="preserve">La coordinación de transacciones es realizada por la colaboración de las otras API individuales de cada módulo. Por ejemplo, si una relatoría nueva requiere alguna validación de Hominis, el módulo coordinador (c) inicia la transacción hacia Homini, y este, el módulo proveedor (p) responde con el resultado de la validación. El módulo coordinador misma operación se repite cuando la transacción involucra a más módulos proveedores (p).</w:t>
      </w:r>
    </w:p>
    <w:bookmarkStart w:id="47"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2</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3</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2</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p>
      <w:pPr>
        <w:pStyle w:val="BodyText"/>
      </w:pPr>
    </w:p>
    <w:bookmarkEnd w:id="47"/>
    <w:bookmarkEnd w:id="48"/>
    <w:bookmarkStart w:id="55" w:name="migracion.1a.a.siu-contexto-módulo"/>
    <w:p>
      <w:pPr>
        <w:pStyle w:val="Heading2"/>
      </w:pPr>
      <w:r>
        <w:t xml:space="preserve">Migracion.1a.a.SIU Contexto Módulo</w:t>
      </w:r>
    </w:p>
    <w:bookmarkStart w:id="0" w:name="fig:Migracion.1a.a.SIUContextoMódulo"/>
    <w:p>
      <w:pPr>
        <w:pStyle w:val="CaptionedFigure"/>
      </w:pPr>
      <w:bookmarkStart w:id="52" w:name="fig:Migracion.1a.a.SIUContextoMódulo"/>
      <w:r>
        <w:drawing>
          <wp:inline>
            <wp:extent cx="5943600" cy="3833926"/>
            <wp:effectExtent b="0" l="0" r="0" t="0"/>
            <wp:docPr descr="Imagen 2: Vista. Migracion.1a.a.SIU Contexto Módulo" title="" id="50" name="Picture"/>
            <a:graphic>
              <a:graphicData uri="http://schemas.openxmlformats.org/drawingml/2006/picture">
                <pic:pic>
                  <pic:nvPicPr>
                    <pic:cNvPr descr="images/Migracion.1a.a.SIUContextoMódulo.png" id="51" name="Picture"/>
                    <pic:cNvPicPr>
                      <a:picLocks noChangeArrowheads="1" noChangeAspect="1"/>
                    </pic:cNvPicPr>
                  </pic:nvPicPr>
                  <pic:blipFill>
                    <a:blip r:embed="rId49"/>
                    <a:stretch>
                      <a:fillRect/>
                    </a:stretch>
                  </pic:blipFill>
                  <pic:spPr bwMode="auto">
                    <a:xfrm>
                      <a:off x="0" y="0"/>
                      <a:ext cx="5943600" cy="3833926"/>
                    </a:xfrm>
                    <a:prstGeom prst="rect">
                      <a:avLst/>
                    </a:prstGeom>
                    <a:noFill/>
                    <a:ln w="9525">
                      <a:noFill/>
                      <a:headEnd/>
                      <a:tailEnd/>
                    </a:ln>
                  </pic:spPr>
                </pic:pic>
              </a:graphicData>
            </a:graphic>
          </wp:inline>
        </w:drawing>
      </w:r>
      <w:bookmarkEnd w:id="52"/>
    </w:p>
    <w:p>
      <w:pPr>
        <w:pStyle w:val="ImageCaption"/>
      </w:pPr>
      <w:r>
        <w:t xml:space="preserve">Imagen 2: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5"/>
        </w:numPr>
        <w:pStyle w:val="Compact"/>
      </w:pPr>
      <w:r>
        <w:t xml:space="preserve">cc:Presentación</w:t>
      </w:r>
    </w:p>
    <w:p>
      <w:pPr>
        <w:numPr>
          <w:ilvl w:val="0"/>
          <w:numId w:val="1015"/>
        </w:numPr>
        <w:pStyle w:val="Compact"/>
      </w:pPr>
      <w:r>
        <w:t xml:space="preserve">cc:Servicios de aplicación</w:t>
      </w:r>
    </w:p>
    <w:p>
      <w:pPr>
        <w:numPr>
          <w:ilvl w:val="0"/>
          <w:numId w:val="1015"/>
        </w:numPr>
        <w:pStyle w:val="Compact"/>
      </w:pPr>
      <w:r>
        <w:t xml:space="preserve">cc:Portales y canales</w:t>
      </w:r>
    </w:p>
    <w:p>
      <w:pPr>
        <w:numPr>
          <w:ilvl w:val="0"/>
          <w:numId w:val="1015"/>
        </w:numPr>
        <w:pStyle w:val="Compact"/>
      </w:pPr>
      <w:r>
        <w:t xml:space="preserve">cc:Administración y configuración</w:t>
      </w:r>
    </w:p>
    <w:p>
      <w:pPr>
        <w:numPr>
          <w:ilvl w:val="0"/>
          <w:numId w:val="1015"/>
        </w:numPr>
        <w:pStyle w:val="Compact"/>
      </w:pPr>
      <w:r>
        <w:t xml:space="preserve">cc:Almacenamiento</w:t>
      </w:r>
    </w:p>
    <w:bookmarkStart w:id="53"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53"/>
    <w:bookmarkStart w:id="54"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54"/>
    <w:bookmarkEnd w:id="55"/>
    <w:bookmarkEnd w:id="56"/>
    <w:bookmarkStart w:id="64" w:name="Xbf8bfd0a1cfbc14d4ee8f03a4fd7d0d5abb5818"/>
    <w:p>
      <w:pPr>
        <w:pStyle w:val="Heading1"/>
      </w:pPr>
      <w:r>
        <w:t xml:space="preserve">Diagrama de Arquitectura de la solución propuesta: vista física</w:t>
      </w:r>
    </w:p>
    <w:bookmarkStart w:id="61" w:name="lineabase.0.siu-aplicación.-física"/>
    <w:p>
      <w:pPr>
        <w:pStyle w:val="Heading2"/>
      </w:pPr>
      <w:r>
        <w:t xml:space="preserve">Lineabase.0.SIU Aplicación. Física</w:t>
      </w:r>
    </w:p>
    <w:bookmarkStart w:id="0" w:name="fig:Lineabase.0.SIUAplicación.Física"/>
    <w:p>
      <w:pPr>
        <w:pStyle w:val="CaptionedFigure"/>
      </w:pPr>
      <w:bookmarkStart w:id="60" w:name="fig:Lineabase.0.SIUAplicación.Física"/>
      <w:r>
        <w:drawing>
          <wp:inline>
            <wp:extent cx="5943600" cy="3905662"/>
            <wp:effectExtent b="0" l="0" r="0" t="0"/>
            <wp:docPr descr="Imagen 3: Vista. Lineabase.0.SIU Aplicación. Física" title="" id="58" name="Picture"/>
            <a:graphic>
              <a:graphicData uri="http://schemas.openxmlformats.org/drawingml/2006/picture">
                <pic:pic>
                  <pic:nvPicPr>
                    <pic:cNvPr descr="images/Lineabase.0.SIUAplicación.Física.png" id="59" name="Picture"/>
                    <pic:cNvPicPr>
                      <a:picLocks noChangeArrowheads="1" noChangeAspect="1"/>
                    </pic:cNvPicPr>
                  </pic:nvPicPr>
                  <pic:blipFill>
                    <a:blip r:embed="rId57"/>
                    <a:stretch>
                      <a:fillRect/>
                    </a:stretch>
                  </pic:blipFill>
                  <pic:spPr bwMode="auto">
                    <a:xfrm>
                      <a:off x="0" y="0"/>
                      <a:ext cx="5943600" cy="3905662"/>
                    </a:xfrm>
                    <a:prstGeom prst="rect">
                      <a:avLst/>
                    </a:prstGeom>
                    <a:noFill/>
                    <a:ln w="9525">
                      <a:noFill/>
                      <a:headEnd/>
                      <a:tailEnd/>
                    </a:ln>
                  </pic:spPr>
                </pic:pic>
              </a:graphicData>
            </a:graphic>
          </wp:inline>
        </w:drawing>
      </w:r>
      <w:bookmarkEnd w:id="60"/>
    </w:p>
    <w:p>
      <w:pPr>
        <w:pStyle w:val="ImageCaption"/>
      </w:pPr>
      <w:r>
        <w:t xml:space="preserve">Imagen 3: Vista. Lineabase.0.SIU Aplicación.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tecnología física (hardware) implementados en la Fase I y requeridos por Fase II (presente proyecto).</w:t>
      </w:r>
    </w:p>
    <w:bookmarkEnd w:id="61"/>
    <w:bookmarkStart w:id="63"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6"/>
        </w:numPr>
        <w:pStyle w:val="Compact"/>
      </w:pPr>
      <w:r>
        <w:t xml:space="preserve">Runtime: Es el servicio que interactúa con el usuario final (GUI) elaborado en Angular 11</w:t>
      </w:r>
    </w:p>
    <w:p>
      <w:pPr>
        <w:numPr>
          <w:ilvl w:val="0"/>
          <w:numId w:val="1016"/>
        </w:numPr>
        <w:pStyle w:val="Compact"/>
      </w:pPr>
      <w:r>
        <w:t xml:space="preserve">API Tx: Servicio API REST Base Node encargado de realizar las transacciones básicas CRUD</w:t>
      </w:r>
    </w:p>
    <w:p>
      <w:pPr>
        <w:numPr>
          <w:ilvl w:val="0"/>
          <w:numId w:val="1016"/>
        </w:numPr>
        <w:pStyle w:val="Compact"/>
      </w:pPr>
      <w:r>
        <w:t xml:space="preserve">API Config / Seguridad. Servicio Web API .Net Framework encargado de gestionar características con la autenticación y configuración</w:t>
      </w:r>
    </w:p>
    <w:p>
      <w:pPr>
        <w:pStyle w:val="FirstParagraph"/>
      </w:pPr>
    </w:p>
    <w:bookmarkStart w:id="62"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62"/>
    <w:bookmarkEnd w:id="63"/>
    <w:bookmarkEnd w:id="64"/>
    <w:bookmarkStart w:id="94" w:name="X98ba13e043150ce0d5221d6c2fe8555c87844df"/>
    <w:p>
      <w:pPr>
        <w:pStyle w:val="Heading1"/>
      </w:pPr>
      <w:r>
        <w:t xml:space="preserve">Diagrama de Arquitectura de la Solución Propuesta: motivadores del negocio</w:t>
      </w:r>
    </w:p>
    <w:bookmarkStart w:id="70" w:name="migracion.1a.a.siu-contexto-módulo-1"/>
    <w:p>
      <w:pPr>
        <w:pStyle w:val="Heading2"/>
      </w:pPr>
      <w:r>
        <w:t xml:space="preserve">Migracion.1a.a.SIU Contexto Módulo</w:t>
      </w:r>
    </w:p>
    <w:bookmarkStart w:id="0" w:name="fig:Migracion.1a.a.SIUContextoMódulo"/>
    <w:p>
      <w:pPr>
        <w:pStyle w:val="CaptionedFigure"/>
      </w:pPr>
      <w:bookmarkStart w:id="67" w:name="fig:Migracion.1a.a.SIUContextoMódulo"/>
      <w:r>
        <w:drawing>
          <wp:inline>
            <wp:extent cx="5943600" cy="3833926"/>
            <wp:effectExtent b="0" l="0" r="0" t="0"/>
            <wp:docPr descr="Imagen 4: Vista. Migracion.1a.a.SIU Contexto Módulo" title="" id="65" name="Picture"/>
            <a:graphic>
              <a:graphicData uri="http://schemas.openxmlformats.org/drawingml/2006/picture">
                <pic:pic>
                  <pic:nvPicPr>
                    <pic:cNvPr descr="images/Migracion.1a.a.SIUContextoMódulo.png" id="66" name="Picture"/>
                    <pic:cNvPicPr>
                      <a:picLocks noChangeArrowheads="1" noChangeAspect="1"/>
                    </pic:cNvPicPr>
                  </pic:nvPicPr>
                  <pic:blipFill>
                    <a:blip r:embed="rId49"/>
                    <a:stretch>
                      <a:fillRect/>
                    </a:stretch>
                  </pic:blipFill>
                  <pic:spPr bwMode="auto">
                    <a:xfrm>
                      <a:off x="0" y="0"/>
                      <a:ext cx="5943600" cy="3833926"/>
                    </a:xfrm>
                    <a:prstGeom prst="rect">
                      <a:avLst/>
                    </a:prstGeom>
                    <a:noFill/>
                    <a:ln w="9525">
                      <a:noFill/>
                      <a:headEnd/>
                      <a:tailEnd/>
                    </a:ln>
                  </pic:spPr>
                </pic:pic>
              </a:graphicData>
            </a:graphic>
          </wp:inline>
        </w:drawing>
      </w:r>
      <w:bookmarkEnd w:id="67"/>
    </w:p>
    <w:p>
      <w:pPr>
        <w:pStyle w:val="ImageCaption"/>
      </w:pPr>
      <w:r>
        <w:t xml:space="preserve">Imagen 4: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7"/>
        </w:numPr>
        <w:pStyle w:val="Compact"/>
      </w:pPr>
      <w:r>
        <w:t xml:space="preserve">cc:Presentación</w:t>
      </w:r>
    </w:p>
    <w:p>
      <w:pPr>
        <w:numPr>
          <w:ilvl w:val="0"/>
          <w:numId w:val="1017"/>
        </w:numPr>
        <w:pStyle w:val="Compact"/>
      </w:pPr>
      <w:r>
        <w:t xml:space="preserve">cc:Servicios de aplicación</w:t>
      </w:r>
    </w:p>
    <w:p>
      <w:pPr>
        <w:numPr>
          <w:ilvl w:val="0"/>
          <w:numId w:val="1017"/>
        </w:numPr>
        <w:pStyle w:val="Compact"/>
      </w:pPr>
      <w:r>
        <w:t xml:space="preserve">cc:Portales y canales</w:t>
      </w:r>
    </w:p>
    <w:p>
      <w:pPr>
        <w:numPr>
          <w:ilvl w:val="0"/>
          <w:numId w:val="1017"/>
        </w:numPr>
        <w:pStyle w:val="Compact"/>
      </w:pPr>
      <w:r>
        <w:t xml:space="preserve">cc:Administración y configuración</w:t>
      </w:r>
    </w:p>
    <w:p>
      <w:pPr>
        <w:numPr>
          <w:ilvl w:val="0"/>
          <w:numId w:val="1017"/>
        </w:numPr>
        <w:pStyle w:val="Compact"/>
      </w:pPr>
      <w:r>
        <w:t xml:space="preserve">cc:Almacenamiento</w:t>
      </w:r>
    </w:p>
    <w:bookmarkStart w:id="68"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68"/>
    <w:bookmarkStart w:id="69"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69"/>
    <w:bookmarkEnd w:id="70"/>
    <w:bookmarkStart w:id="77" w:name="riesgos.1.-migración-funcional"/>
    <w:p>
      <w:pPr>
        <w:pStyle w:val="Heading2"/>
      </w:pPr>
      <w:r>
        <w:t xml:space="preserve">Riesgos.1. Migración funcional</w:t>
      </w:r>
    </w:p>
    <w:bookmarkStart w:id="0" w:name="fig:Riesgos.1.Migraciónfuncional"/>
    <w:p>
      <w:pPr>
        <w:pStyle w:val="CaptionedFigure"/>
      </w:pPr>
      <w:bookmarkStart w:id="74" w:name="fig:Riesgos.1.Migraciónfuncional"/>
      <w:r>
        <w:drawing>
          <wp:inline>
            <wp:extent cx="5943600" cy="3110905"/>
            <wp:effectExtent b="0" l="0" r="0" t="0"/>
            <wp:docPr descr="Imagen 5: Vista. Riesgos.1. Migración funcional" title="" id="72" name="Picture"/>
            <a:graphic>
              <a:graphicData uri="http://schemas.openxmlformats.org/drawingml/2006/picture">
                <pic:pic>
                  <pic:nvPicPr>
                    <pic:cNvPr descr="images/Riesgos.1.Migraciónfuncional.png" id="73" name="Picture"/>
                    <pic:cNvPicPr>
                      <a:picLocks noChangeArrowheads="1" noChangeAspect="1"/>
                    </pic:cNvPicPr>
                  </pic:nvPicPr>
                  <pic:blipFill>
                    <a:blip r:embed="rId71"/>
                    <a:stretch>
                      <a:fillRect/>
                    </a:stretch>
                  </pic:blipFill>
                  <pic:spPr bwMode="auto">
                    <a:xfrm>
                      <a:off x="0" y="0"/>
                      <a:ext cx="5943600" cy="3110905"/>
                    </a:xfrm>
                    <a:prstGeom prst="rect">
                      <a:avLst/>
                    </a:prstGeom>
                    <a:noFill/>
                    <a:ln w="9525">
                      <a:noFill/>
                      <a:headEnd/>
                      <a:tailEnd/>
                    </a:ln>
                  </pic:spPr>
                </pic:pic>
              </a:graphicData>
            </a:graphic>
          </wp:inline>
        </w:drawing>
      </w:r>
      <w:bookmarkEnd w:id="74"/>
    </w:p>
    <w:p>
      <w:pPr>
        <w:pStyle w:val="ImageCaption"/>
      </w:pPr>
      <w:r>
        <w:t xml:space="preserve">Imagen 5: Vista. Riesgos.1. Migración funcional</w:t>
      </w:r>
    </w:p>
    <w:bookmarkEnd w:id="0"/>
    <w:p>
      <w:pPr>
        <w:pStyle w:val="BodyText"/>
      </w:pPr>
      <w:r>
        <w:t xml:space="preserve">Riesgos de la migración funcional:</w:t>
      </w:r>
    </w:p>
    <w:p>
      <w:pPr>
        <w:numPr>
          <w:ilvl w:val="0"/>
          <w:numId w:val="1018"/>
        </w:numPr>
        <w:pStyle w:val="Compact"/>
      </w:pPr>
      <w:r>
        <w:t xml:space="preserve">RSG1. Estrategia CMS central</w:t>
      </w:r>
    </w:p>
    <w:p>
      <w:pPr>
        <w:numPr>
          <w:ilvl w:val="0"/>
          <w:numId w:val="1018"/>
        </w:numPr>
        <w:pStyle w:val="Compact"/>
      </w:pPr>
      <w:r>
        <w:t xml:space="preserve">RSG2. Motor de búsqueda</w:t>
      </w:r>
    </w:p>
    <w:p>
      <w:pPr>
        <w:numPr>
          <w:ilvl w:val="0"/>
          <w:numId w:val="1018"/>
        </w:numPr>
        <w:pStyle w:val="Compact"/>
      </w:pPr>
      <w:r>
        <w:t xml:space="preserve">RSG3. Estratego como BI</w:t>
      </w:r>
    </w:p>
    <w:p>
      <w:pPr>
        <w:numPr>
          <w:ilvl w:val="0"/>
          <w:numId w:val="1018"/>
        </w:numPr>
        <w:pStyle w:val="Compact"/>
      </w:pPr>
      <w:r>
        <w:t xml:space="preserve">RSG4. Conciliación y Doku</w:t>
      </w:r>
    </w:p>
    <w:p>
      <w:pPr>
        <w:numPr>
          <w:ilvl w:val="0"/>
          <w:numId w:val="1018"/>
        </w:numPr>
        <w:pStyle w:val="Compact"/>
      </w:pPr>
      <w:r>
        <w:t xml:space="preserve">RSG5. Gestión de sesiones / caducidad</w:t>
      </w:r>
    </w:p>
    <w:p>
      <w:pPr>
        <w:numPr>
          <w:ilvl w:val="0"/>
          <w:numId w:val="1018"/>
        </w:numPr>
        <w:pStyle w:val="Compact"/>
      </w:pPr>
      <w:r>
        <w:t xml:space="preserve">RSG6. Componentes de negocio</w:t>
      </w:r>
    </w:p>
    <w:p>
      <w:pPr>
        <w:numPr>
          <w:ilvl w:val="0"/>
          <w:numId w:val="1018"/>
        </w:numPr>
        <w:pStyle w:val="Compact"/>
      </w:pPr>
      <w:r>
        <w:t xml:space="preserve">RSG7. Asignación de roles y permisos de Acceso</w:t>
      </w:r>
    </w:p>
    <w:p>
      <w:pPr>
        <w:numPr>
          <w:ilvl w:val="0"/>
          <w:numId w:val="1018"/>
        </w:numPr>
        <w:pStyle w:val="Compact"/>
      </w:pPr>
      <w:r>
        <w:t xml:space="preserve">RSG8. Intentos de accesos no autorizados</w:t>
      </w:r>
    </w:p>
    <w:p>
      <w:pPr>
        <w:numPr>
          <w:ilvl w:val="0"/>
          <w:numId w:val="1018"/>
        </w:numPr>
        <w:pStyle w:val="Compact"/>
      </w:pPr>
      <w:r>
        <w:t xml:space="preserve">RSG9. Alteración de datos negocio</w:t>
      </w:r>
    </w:p>
    <w:p>
      <w:pPr>
        <w:numPr>
          <w:ilvl w:val="0"/>
          <w:numId w:val="1018"/>
        </w:numPr>
        <w:pStyle w:val="Compact"/>
      </w:pPr>
      <w:r>
        <w:t xml:space="preserve">RSG10. Validación decisiones de arquitectura</w:t>
      </w:r>
    </w:p>
    <w:p>
      <w:pPr>
        <w:numPr>
          <w:ilvl w:val="0"/>
          <w:numId w:val="1018"/>
        </w:numPr>
        <w:pStyle w:val="Compact"/>
      </w:pPr>
      <w:r>
        <w:t xml:space="preserve">RSG11. Estrategias de Migración de datos</w:t>
      </w:r>
    </w:p>
    <w:p>
      <w:pPr>
        <w:numPr>
          <w:ilvl w:val="0"/>
          <w:numId w:val="1018"/>
        </w:numPr>
        <w:pStyle w:val="Compact"/>
      </w:pPr>
      <w:r>
        <w:t xml:space="preserve">RSG12. Arquitectura de almacenamiento y distribución de datos SIU</w:t>
      </w:r>
    </w:p>
    <w:p>
      <w:pPr>
        <w:numPr>
          <w:ilvl w:val="0"/>
          <w:numId w:val="1018"/>
        </w:numPr>
        <w:pStyle w:val="Compact"/>
      </w:pPr>
      <w:r>
        <w:t xml:space="preserve">RSG13. Sistema de autenticación híbrido</w:t>
      </w:r>
    </w:p>
    <w:bookmarkStart w:id="75" w:name="acciones-de-mitigación"/>
    <w:p>
      <w:pPr>
        <w:pStyle w:val="Heading3"/>
      </w:pPr>
      <w:r>
        <w:t xml:space="preserve">Acciones de Mitigación</w:t>
      </w:r>
    </w:p>
    <w:p>
      <w:pPr>
        <w:numPr>
          <w:ilvl w:val="0"/>
          <w:numId w:val="1019"/>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9"/>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9"/>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9"/>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9"/>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75"/>
    <w:bookmarkStart w:id="76"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RSG12. Arquitectura de almacenamiento y distribución de datos SIU</w:t>
            </w:r>
          </w:p>
        </w:tc>
        <w:tc>
          <w:tcPr/>
          <w:p>
            <w:pPr>
              <w:pStyle w:val="Compact"/>
              <w:jc w:val="left"/>
            </w:pPr>
            <w:r>
              <w:t xml:space="preserve">constraint</w:t>
            </w:r>
          </w:p>
        </w:tc>
        <w:tc>
          <w:tcPr/>
          <w:p>
            <w:pPr>
              <w:pStyle w:val="Compact"/>
              <w:jc w:val="left"/>
            </w:pPr>
            <w:r>
              <w:t xml:space="preserve">Definir la opción de organización y distribución de los almacenes de datos del SIU.</w:t>
            </w:r>
            <w:r>
              <w:t xml:space="preserve"> </w:t>
            </w:r>
            <w:r>
              <w:t xml:space="preserve">opc1. Dispositivo físico/virtual (nodo, servidor, y esquema de base de datos) único, central, a todos los módulos del SIU.</w:t>
            </w:r>
            <w:r>
              <w:t xml:space="preserve">opc2. Dispositivos virtuales autónomos por dominio de negocio: relatoría, inventario, información estratégica, intercomunicados.</w:t>
            </w:r>
          </w:p>
        </w:tc>
        <w:tc>
          <w:tcPr/>
          <w:p>
            <w:pPr>
              <w:pStyle w:val="Compact"/>
            </w:pPr>
          </w:p>
        </w:tc>
      </w:tr>
      <w:tr>
        <w:tc>
          <w:tcPr/>
          <w:p>
            <w:pPr>
              <w:pStyle w:val="Compact"/>
              <w:jc w:val="left"/>
            </w:pPr>
            <w:r>
              <w:rPr>
                <w:bCs/>
                <w:b/>
              </w:rPr>
              <w:t xml:space="preserve">RSG13. Sistema de autenticación híbrido</w:t>
            </w:r>
          </w:p>
        </w:tc>
        <w:tc>
          <w:tcPr/>
          <w:p>
            <w:pPr>
              <w:pStyle w:val="Compact"/>
              <w:jc w:val="left"/>
            </w:pPr>
            <w:r>
              <w:t xml:space="preserve">constraint</w:t>
            </w:r>
          </w:p>
        </w:tc>
        <w:tc>
          <w:tcPr/>
          <w:p>
            <w:pPr>
              <w:pStyle w:val="Compact"/>
              <w:jc w:val="left"/>
            </w:pPr>
            <w:r>
              <w:t xml:space="preserve">Definir la estrategia de autenticación del SIU migrado (aplicable a todos los módulos del SIU migrado).</w:t>
            </w:r>
            <w:r>
              <w:t xml:space="preserve">opc1. Híbrida: integrado, directorio empresarial (LDAP), y servicios de autenticación de confianza: Office 365 de PGN.</w:t>
            </w:r>
            <w:r>
              <w:t xml:space="preserve">opc2. Servicio de autenticación de confianza: Office 365 de PGN.</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RSG3. Estratego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estructurales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 Los riesgos de autenticación como el Single Sign On (SSO), permite que si las credenciales de usuario se ven comprometidas, pueden dar permiso a un atacante acceder a todos o la mayoría de recursos y aplicaciones en la red. 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 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 Se debe proporcionar seguridad a nivel de filas y columnas (ofuscamiento) para proteger los datos confidenciales en el nivel de columnas y filas RLS ((seguridad de nivel de fila). 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p>
      <w:pPr>
        <w:pStyle w:val="BodyText"/>
      </w:pPr>
    </w:p>
    <w:bookmarkEnd w:id="76"/>
    <w:bookmarkEnd w:id="77"/>
    <w:bookmarkStart w:id="85" w:name="riesgos.2.-modelo-riesgo-rsg10"/>
    <w:p>
      <w:pPr>
        <w:pStyle w:val="Heading2"/>
      </w:pPr>
      <w:r>
        <w:t xml:space="preserve">Riesgos.2. Modelo Riesgo RSG10</w:t>
      </w:r>
    </w:p>
    <w:bookmarkStart w:id="0" w:name="fig:Riesgos.2.ModeloRiesgoRSG10"/>
    <w:p>
      <w:pPr>
        <w:pStyle w:val="CaptionedFigure"/>
      </w:pPr>
      <w:bookmarkStart w:id="81" w:name="fig:Riesgos.2.ModeloRiesgoRSG10"/>
      <w:r>
        <w:drawing>
          <wp:inline>
            <wp:extent cx="5943600" cy="6154287"/>
            <wp:effectExtent b="0" l="0" r="0" t="0"/>
            <wp:docPr descr="Imagen 6: Vista. Riesgos.2. Modelo Riesgo RSG10" title="" id="79" name="Picture"/>
            <a:graphic>
              <a:graphicData uri="http://schemas.openxmlformats.org/drawingml/2006/picture">
                <pic:pic>
                  <pic:nvPicPr>
                    <pic:cNvPr descr="images/Riesgos.2.ModeloRiesgoRSG10.png" id="80" name="Picture"/>
                    <pic:cNvPicPr>
                      <a:picLocks noChangeArrowheads="1" noChangeAspect="1"/>
                    </pic:cNvPicPr>
                  </pic:nvPicPr>
                  <pic:blipFill>
                    <a:blip r:embed="rId78"/>
                    <a:stretch>
                      <a:fillRect/>
                    </a:stretch>
                  </pic:blipFill>
                  <pic:spPr bwMode="auto">
                    <a:xfrm>
                      <a:off x="0" y="0"/>
                      <a:ext cx="5943600" cy="6154287"/>
                    </a:xfrm>
                    <a:prstGeom prst="rect">
                      <a:avLst/>
                    </a:prstGeom>
                    <a:noFill/>
                    <a:ln w="9525">
                      <a:noFill/>
                      <a:headEnd/>
                      <a:tailEnd/>
                    </a:ln>
                  </pic:spPr>
                </pic:pic>
              </a:graphicData>
            </a:graphic>
          </wp:inline>
        </w:drawing>
      </w:r>
      <w:bookmarkEnd w:id="81"/>
    </w:p>
    <w:p>
      <w:pPr>
        <w:pStyle w:val="ImageCaption"/>
      </w:pPr>
      <w:r>
        <w:t xml:space="preserve">Imagen 6: Vista.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83" w:name="valoración-del-riesgo"/>
    <w:p>
      <w:pPr>
        <w:pStyle w:val="Heading3"/>
      </w:pPr>
      <w:r>
        <w:t xml:space="preserve">Valoración del Riesgo</w:t>
      </w:r>
    </w:p>
    <w:bookmarkStart w:id="0" w:name="tbl:requisito1-id"/>
    <w:bookmarkStart w:id="82" w:name="tbl:requisito1-id"/>
    <w:p>
      <w:pPr>
        <w:pStyle w:val="TableCaption"/>
      </w:pPr>
      <w:r>
        <w:t xml:space="preserve">Tabla 4: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4: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82"/>
    <w:bookmarkEnd w:id="0"/>
    <w:bookmarkEnd w:id="83"/>
    <w:bookmarkStart w:id="84"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bookmarkEnd w:id="84"/>
    <w:bookmarkEnd w:id="85"/>
    <w:bookmarkStart w:id="93" w:name="riesgos.3.-modelo-riesgo-rsg11"/>
    <w:p>
      <w:pPr>
        <w:pStyle w:val="Heading2"/>
      </w:pPr>
      <w:r>
        <w:t xml:space="preserve">Riesgos.3. Modelo Riesgo RSG11</w:t>
      </w:r>
    </w:p>
    <w:bookmarkStart w:id="0" w:name="fig:Riesgos.3.ModeloRiesgoRSG11"/>
    <w:p>
      <w:pPr>
        <w:pStyle w:val="CaptionedFigure"/>
      </w:pPr>
      <w:bookmarkStart w:id="89" w:name="fig:Riesgos.3.ModeloRiesgoRSG11"/>
      <w:r>
        <w:drawing>
          <wp:inline>
            <wp:extent cx="5943600" cy="5802481"/>
            <wp:effectExtent b="0" l="0" r="0" t="0"/>
            <wp:docPr descr="Imagen 7: Vista. Riesgos.3. Modelo Riesgo RSG11" title="" id="87" name="Picture"/>
            <a:graphic>
              <a:graphicData uri="http://schemas.openxmlformats.org/drawingml/2006/picture">
                <pic:pic>
                  <pic:nvPicPr>
                    <pic:cNvPr descr="images/Riesgos.3.ModeloRiesgoRSG11.png" id="88" name="Picture"/>
                    <pic:cNvPicPr>
                      <a:picLocks noChangeArrowheads="1" noChangeAspect="1"/>
                    </pic:cNvPicPr>
                  </pic:nvPicPr>
                  <pic:blipFill>
                    <a:blip r:embed="rId86"/>
                    <a:stretch>
                      <a:fillRect/>
                    </a:stretch>
                  </pic:blipFill>
                  <pic:spPr bwMode="auto">
                    <a:xfrm>
                      <a:off x="0" y="0"/>
                      <a:ext cx="5943600" cy="5802481"/>
                    </a:xfrm>
                    <a:prstGeom prst="rect">
                      <a:avLst/>
                    </a:prstGeom>
                    <a:noFill/>
                    <a:ln w="9525">
                      <a:noFill/>
                      <a:headEnd/>
                      <a:tailEnd/>
                    </a:ln>
                  </pic:spPr>
                </pic:pic>
              </a:graphicData>
            </a:graphic>
          </wp:inline>
        </w:drawing>
      </w:r>
      <w:bookmarkEnd w:id="89"/>
    </w:p>
    <w:p>
      <w:pPr>
        <w:pStyle w:val="ImageCaption"/>
      </w:pPr>
      <w:r>
        <w:t xml:space="preserve">Imagen 7: Vista.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91" w:name="valoración-del-riesgo-1"/>
    <w:p>
      <w:pPr>
        <w:pStyle w:val="Heading3"/>
      </w:pPr>
      <w:r>
        <w:t xml:space="preserve">Valoración del Riesgo</w:t>
      </w:r>
    </w:p>
    <w:bookmarkStart w:id="0" w:name="tbl:requisito1-id"/>
    <w:bookmarkStart w:id="90" w:name="tbl:requisito1-id"/>
    <w:p>
      <w:pPr>
        <w:pStyle w:val="TableCaption"/>
      </w:pPr>
      <w:r>
        <w:t xml:space="preserve">Tabla 5: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5: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90"/>
    <w:bookmarkEnd w:id="0"/>
    <w:bookmarkEnd w:id="91"/>
    <w:bookmarkStart w:id="92"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Excedente de trabajo en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p>
      <w:r>
        <w:br w:type="page"/>
      </w:r>
    </w:p>
    <w:bookmarkEnd w:id="92"/>
    <w:bookmarkEnd w:id="93"/>
    <w:bookmarkEnd w:id="94"/>
    <w:bookmarkStart w:id="101" w:name="X7615e0dbcb2dc36b6d2be1f44dc1ecb47d9154f"/>
    <w:p>
      <w:pPr>
        <w:pStyle w:val="Heading1"/>
      </w:pPr>
      <w:r>
        <w:t xml:space="preserve">Diagrama de Arquitectura de la Solución Propuesta: interoperabilidad</w:t>
      </w:r>
    </w:p>
    <w:bookmarkStart w:id="100" w:name="migracion.1c.siu-módulos-colaboración"/>
    <w:p>
      <w:pPr>
        <w:pStyle w:val="Heading2"/>
      </w:pPr>
      <w:r>
        <w:t xml:space="preserve">Migracion.1c.SIU Módulos Colaboración</w:t>
      </w:r>
    </w:p>
    <w:bookmarkStart w:id="0" w:name="fig:Migracion.1c.SIUMódulosColaboración"/>
    <w:p>
      <w:pPr>
        <w:pStyle w:val="CaptionedFigure"/>
      </w:pPr>
      <w:bookmarkStart w:id="98" w:name="fig:Migracion.1c.SIUMódulosColaboración"/>
      <w:r>
        <w:drawing>
          <wp:inline>
            <wp:extent cx="5943600" cy="4879813"/>
            <wp:effectExtent b="0" l="0" r="0" t="0"/>
            <wp:docPr descr="Imagen 8: Vista. Migracion.1c.SIU Módulos Colaboración" title="" id="96" name="Picture"/>
            <a:graphic>
              <a:graphicData uri="http://schemas.openxmlformats.org/drawingml/2006/picture">
                <pic:pic>
                  <pic:nvPicPr>
                    <pic:cNvPr descr="images/Migracion.1c.SIUMódulosColaboración.png" id="97" name="Picture"/>
                    <pic:cNvPicPr>
                      <a:picLocks noChangeArrowheads="1" noChangeAspect="1"/>
                    </pic:cNvPicPr>
                  </pic:nvPicPr>
                  <pic:blipFill>
                    <a:blip r:embed="rId95"/>
                    <a:stretch>
                      <a:fillRect/>
                    </a:stretch>
                  </pic:blipFill>
                  <pic:spPr bwMode="auto">
                    <a:xfrm>
                      <a:off x="0" y="0"/>
                      <a:ext cx="5943600" cy="4879813"/>
                    </a:xfrm>
                    <a:prstGeom prst="rect">
                      <a:avLst/>
                    </a:prstGeom>
                    <a:noFill/>
                    <a:ln w="9525">
                      <a:noFill/>
                      <a:headEnd/>
                      <a:tailEnd/>
                    </a:ln>
                  </pic:spPr>
                </pic:pic>
              </a:graphicData>
            </a:graphic>
          </wp:inline>
        </w:drawing>
      </w:r>
      <w:bookmarkEnd w:id="98"/>
    </w:p>
    <w:p>
      <w:pPr>
        <w:pStyle w:val="ImageCaption"/>
      </w:pPr>
      <w:r>
        <w:t xml:space="preserve">Imagen 8: Vista. Migracion.1c.SIU Módulos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estándar descrito en el diagrama.</w:t>
      </w:r>
    </w:p>
    <w:p>
      <w:pPr>
        <w:pStyle w:val="BodyText"/>
      </w:pPr>
      <w:r>
        <w:t xml:space="preserve">Los únicos elementos para la comunicación (e integración) son los indicados en la vista actual. En este diseño no considera tipos de comunicación mediante mensajeria, datos, u otros no mencionados en la vista.</w:t>
      </w:r>
    </w:p>
    <w:bookmarkStart w:id="99"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bl>
    <w:p>
      <w:pPr>
        <w:pStyle w:val="BodyText"/>
      </w:pPr>
    </w:p>
    <w:p>
      <w:r>
        <w:br w:type="page"/>
      </w:r>
    </w:p>
    <w:bookmarkEnd w:id="99"/>
    <w:bookmarkEnd w:id="100"/>
    <w:bookmarkEnd w:id="101"/>
    <w:bookmarkStart w:id="109" w:name="X9cc87c534af2fc5f00947e50275dd919ec0c6eb"/>
    <w:p>
      <w:pPr>
        <w:pStyle w:val="Heading1"/>
      </w:pPr>
      <w:r>
        <w:t xml:space="preserve">Diagrama de Arquitectura de la Solución Propuesta: gestión de autenticación,</w:t>
      </w:r>
    </w:p>
    <w:p>
      <w:pPr>
        <w:pStyle w:val="FirstParagraph"/>
      </w:pPr>
      <w:r>
        <w:t xml:space="preserve">usuarios y roles</w:t>
      </w:r>
      <w:r>
        <w:t xml:space="preserve"> </w:t>
      </w:r>
      <w:r>
        <w:t xml:space="preserve">## Seguridad.2. Lineabase.0.SIU Aplicación</w:t>
      </w:r>
      <w:r>
        <w:t xml:space="preserve"> </w:t>
      </w:r>
      <w:bookmarkStart w:id="105" w:name="X40e0300129c70e50187f2a3ff8beff8f322b561"/>
      <w:r>
        <w:drawing>
          <wp:inline>
            <wp:extent cx="5943600" cy="4279938"/>
            <wp:effectExtent b="0" l="0" r="0" t="0"/>
            <wp:docPr descr="Vista. Seguridad.2. Lineabase.0.SIU Aplicación" title="" id="103" name="Picture"/>
            <a:graphic>
              <a:graphicData uri="http://schemas.openxmlformats.org/drawingml/2006/picture">
                <pic:pic>
                  <pic:nvPicPr>
                    <pic:cNvPr descr="images/Seguridad.2.Lineabase.0.SIUAplicación.png" id="104" name="Picture"/>
                    <pic:cNvPicPr>
                      <a:picLocks noChangeArrowheads="1" noChangeAspect="1"/>
                    </pic:cNvPicPr>
                  </pic:nvPicPr>
                  <pic:blipFill>
                    <a:blip r:embed="rId102"/>
                    <a:stretch>
                      <a:fillRect/>
                    </a:stretch>
                  </pic:blipFill>
                  <pic:spPr bwMode="auto">
                    <a:xfrm>
                      <a:off x="0" y="0"/>
                      <a:ext cx="5943600" cy="4279938"/>
                    </a:xfrm>
                    <a:prstGeom prst="rect">
                      <a:avLst/>
                    </a:prstGeom>
                    <a:noFill/>
                    <a:ln w="9525">
                      <a:noFill/>
                      <a:headEnd/>
                      <a:tailEnd/>
                    </a:ln>
                  </pic:spPr>
                </pic:pic>
              </a:graphicData>
            </a:graphic>
          </wp:inline>
        </w:drawing>
      </w:r>
      <w:bookmarkEnd w:id="105"/>
    </w:p>
    <w:bookmarkStart w:id="106"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20"/>
        </w:numPr>
        <w:pStyle w:val="Compact"/>
      </w:pPr>
      <w:r>
        <w:t xml:space="preserve">Runtime: Es el servicio que interactúa con el usuario final (GUI) elaborado en Angular 11</w:t>
      </w:r>
    </w:p>
    <w:p>
      <w:pPr>
        <w:numPr>
          <w:ilvl w:val="0"/>
          <w:numId w:val="1020"/>
        </w:numPr>
        <w:pStyle w:val="Compact"/>
      </w:pPr>
      <w:r>
        <w:t xml:space="preserve">API Tx: Servicio API REST Base Node encargado de realizar las transacciones básicas CRUD</w:t>
      </w:r>
    </w:p>
    <w:p>
      <w:pPr>
        <w:numPr>
          <w:ilvl w:val="0"/>
          <w:numId w:val="1020"/>
        </w:numPr>
        <w:pStyle w:val="Compact"/>
      </w:pPr>
      <w:r>
        <w:t xml:space="preserve">API Config / Seguridad. Servicio Web API .Net Framework encargado de gestionar características con la autenticación y configuración</w:t>
      </w:r>
    </w:p>
    <w:bookmarkEnd w:id="106"/>
    <w:bookmarkStart w:id="108" w:name="metodología"/>
    <w:p>
      <w:pPr>
        <w:pStyle w:val="Heading2"/>
      </w:pPr>
      <w:r>
        <w:t xml:space="preserve">Metodología</w:t>
      </w:r>
    </w:p>
    <w:p>
      <w:pPr>
        <w:pStyle w:val="FirstParagraph"/>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 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r>
        <w:br/>
      </w:r>
      <w:r>
        <w:t xml:space="preserve">Un proceso de autorización basado en roles, identifica tres factores importantes, i) Todos los servidores públicos, contratistas, terceros y otros</w:t>
      </w:r>
      <w:r>
        <w:t xml:space="preserve"> </w:t>
      </w:r>
      <w:r>
        <w:t xml:space="preserve">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Gestión de identidades y Control de acceso:</w:t>
      </w:r>
    </w:p>
    <w:p>
      <w:pPr>
        <w:pStyle w:val="BodyText"/>
      </w:pP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 La asignación de roles es sincronizada con la identidad de usuario en el servidor de dominio. Para esta gestión se crean las reglas y condiciones que determinan si un usuario puede o no pertenecer a un rol definido por la entidad.</w:t>
      </w:r>
    </w:p>
    <w:p>
      <w:pPr>
        <w:pStyle w:val="BodyText"/>
      </w:pPr>
      <w:r>
        <w:t xml:space="preserve">Para el gobierno y gestión de identidades y de acceso, se identificó como primera medida la implementación de la siguiente metodología.</w:t>
      </w:r>
    </w:p>
    <w:p>
      <w:pPr>
        <w:pStyle w:val="BodyText"/>
      </w:pPr>
      <w:r>
        <w:t xml:space="preserve">REGLAS PARA LA CREACIÓN DE USUARIOS.</w:t>
      </w:r>
      <w:r>
        <w:t xml:space="preserve"> </w:t>
      </w: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br/>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r>
        <w:br/>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p>
      <w:pPr>
        <w:pStyle w:val="BodyText"/>
      </w:pP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Identificación de Mecanismos:</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p>
    <w:p>
      <w:pPr>
        <w:pStyle w:val="BodyText"/>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r>
        <w:br/>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r>
        <w:br/>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p>
      <w:pPr>
        <w:pStyle w:val="BodyText"/>
      </w:pP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p>
      <w:pPr>
        <w:pStyle w:val="BodyTex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p>
    <w:p>
      <w:pPr>
        <w:pStyle w:val="BodyText"/>
      </w:pP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p>
    <w:p>
      <w:pPr>
        <w:pStyle w:val="BodyText"/>
      </w:pP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p>
    <w:p>
      <w:pPr>
        <w:pStyle w:val="BodyText"/>
      </w:pPr>
      <w:r>
        <w:t xml:space="preserve">Como implementar certificados SSL?</w:t>
      </w:r>
      <w:r>
        <w:t xml:space="preserve"> </w:t>
      </w:r>
      <w:r>
        <w:t xml:space="preserve">Podran ser adquiridos a través del proveedor de dominios.</w:t>
      </w:r>
    </w:p>
    <w:p>
      <w:pPr>
        <w:pStyle w:val="BodyText"/>
      </w:pP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 </w:t>
      </w:r>
      <w:r>
        <w:t xml:space="preserve">La ultima versión del TLS es la 1.3</w:t>
      </w:r>
    </w:p>
    <w:bookmarkStart w:id="107"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 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 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 Podran ser adquiridos a través del proveedor de dominios. 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 La ultima versión del TLS es la 1.3</w:t>
            </w: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107"/>
    <w:bookmarkEnd w:id="108"/>
    <w:bookmarkEnd w:id="109"/>
    <w:bookmarkStart w:id="123" w:name="X12e6f74122d71f6021b2ce90890c94d29b6d7d7"/>
    <w:p>
      <w:pPr>
        <w:pStyle w:val="Heading1"/>
      </w:pPr>
      <w:r>
        <w:t xml:space="preserve">Diagrama de Clases y Componentes de solución</w:t>
      </w:r>
    </w:p>
    <w:bookmarkStart w:id="116" w:name="migracion.1b.1.-siu-módulos-componentes"/>
    <w:p>
      <w:pPr>
        <w:pStyle w:val="Heading2"/>
      </w:pPr>
      <w:r>
        <w:t xml:space="preserve">Migracion.1b.1. SIU Módulos Componentes</w:t>
      </w:r>
    </w:p>
    <w:bookmarkStart w:id="0" w:name="fig:Migracion.1b.1.SIUMódulosComponentes"/>
    <w:p>
      <w:pPr>
        <w:pStyle w:val="CaptionedFigure"/>
      </w:pPr>
      <w:bookmarkStart w:id="113" w:name="fig:Migracion.1b.1.SIUMódulosComponentes"/>
      <w:r>
        <w:drawing>
          <wp:inline>
            <wp:extent cx="5943600" cy="3553962"/>
            <wp:effectExtent b="0" l="0" r="0" t="0"/>
            <wp:docPr descr="Imagen 9: Vista. Migracion.1b.1. SIU Módulos Componentes" title="" id="111" name="Picture"/>
            <a:graphic>
              <a:graphicData uri="http://schemas.openxmlformats.org/drawingml/2006/picture">
                <pic:pic>
                  <pic:nvPicPr>
                    <pic:cNvPr descr="images/Migracion.1b.1.SIUMódulosComponentes.png" id="112" name="Picture"/>
                    <pic:cNvPicPr>
                      <a:picLocks noChangeArrowheads="1" noChangeAspect="1"/>
                    </pic:cNvPicPr>
                  </pic:nvPicPr>
                  <pic:blipFill>
                    <a:blip r:embed="rId110"/>
                    <a:stretch>
                      <a:fillRect/>
                    </a:stretch>
                  </pic:blipFill>
                  <pic:spPr bwMode="auto">
                    <a:xfrm>
                      <a:off x="0" y="0"/>
                      <a:ext cx="5943600" cy="3553962"/>
                    </a:xfrm>
                    <a:prstGeom prst="rect">
                      <a:avLst/>
                    </a:prstGeom>
                    <a:noFill/>
                    <a:ln w="9525">
                      <a:noFill/>
                      <a:headEnd/>
                      <a:tailEnd/>
                    </a:ln>
                  </pic:spPr>
                </pic:pic>
              </a:graphicData>
            </a:graphic>
          </wp:inline>
        </w:drawing>
      </w:r>
      <w:bookmarkEnd w:id="113"/>
    </w:p>
    <w:p>
      <w:pPr>
        <w:pStyle w:val="ImageCaption"/>
      </w:pPr>
      <w:r>
        <w:t xml:space="preserve">Imagen 9: Vista. Migracion.1b.1. SIU Módulos Componentes</w:t>
      </w:r>
    </w:p>
    <w:bookmarkEnd w:id="0"/>
    <w:p>
      <w:pPr>
        <w:pStyle w:val="BodyText"/>
      </w:pPr>
      <w:r>
        <w:t xml:space="preserve">Presentación de los 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p>
      <w:pPr>
        <w:pStyle w:val="BodyText"/>
      </w:pPr>
      <w:r>
        <w:t xml:space="preserve">La organización de componentes de migración SUI facilita focalizar la selección de tecnologías. Los componentes internos y tecnologías elegidas son las siguientes</w:t>
      </w:r>
    </w:p>
    <w:p>
      <w:pPr>
        <w:numPr>
          <w:ilvl w:val="0"/>
          <w:numId w:val="1021"/>
        </w:numPr>
        <w:pStyle w:val="Compact"/>
      </w:pPr>
      <w:r>
        <w:t xml:space="preserve">Presentación: Angular 11 (Web)</w:t>
      </w:r>
    </w:p>
    <w:p>
      <w:pPr>
        <w:numPr>
          <w:ilvl w:val="0"/>
          <w:numId w:val="1021"/>
        </w:numPr>
        <w:pStyle w:val="Compact"/>
      </w:pPr>
      <w:r>
        <w:t xml:space="preserve">PGN SUI: API Transaccional (Node Js)</w:t>
      </w:r>
    </w:p>
    <w:p>
      <w:pPr>
        <w:numPr>
          <w:ilvl w:val="0"/>
          <w:numId w:val="1021"/>
        </w:numPr>
        <w:pStyle w:val="Compact"/>
      </w:pPr>
      <w:r>
        <w:t xml:space="preserve">Administración: API Config (C#)</w:t>
      </w:r>
    </w:p>
    <w:p>
      <w:pPr>
        <w:numPr>
          <w:ilvl w:val="0"/>
          <w:numId w:val="1021"/>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114" w:name="consideraciones-de-seguridad-vista-web"/>
    <w:p>
      <w:pPr>
        <w:pStyle w:val="Heading3"/>
      </w:pPr>
      <w:r>
        <w:t xml:space="preserve">Consideraciones de Seguridad Vista Web</w:t>
      </w:r>
    </w:p>
    <w:p>
      <w:pPr>
        <w:numPr>
          <w:ilvl w:val="0"/>
          <w:numId w:val="1022"/>
        </w:numPr>
        <w:pStyle w:val="Compact"/>
      </w:pPr>
      <w:r>
        <w:t xml:space="preserve">Verificados los SSL, se recomienda adquirir SSL seguros, con entidades certificadoras.</w:t>
      </w:r>
    </w:p>
    <w:p>
      <w:pPr>
        <w:pStyle w:val="FirstParagraph"/>
      </w:pP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p>
    <w:p>
      <w:pPr>
        <w:numPr>
          <w:ilvl w:val="0"/>
          <w:numId w:val="1023"/>
        </w:numPr>
        <w:pStyle w:val="Compact"/>
      </w:pPr>
      <w:r>
        <w:t xml:space="preserve">SERVICIOS IDENTIFICADOS:</w:t>
      </w:r>
      <w:r>
        <w:t xml:space="preserve"> </w:t>
      </w:r>
      <w:r>
        <w:t xml:space="preserve">Servidor web: Microsoft-IIS/10.0</w:t>
      </w:r>
      <w:r>
        <w:t xml:space="preserve"> </w:t>
      </w:r>
      <w:r>
        <w:t xml:space="preserve">Marco de Programación: ASP.NET</w:t>
      </w:r>
      <w:r>
        <w:t xml:space="preserve"> </w:t>
      </w:r>
      <w:r>
        <w:t xml:space="preserve">Huellas digitales identificadas:</w:t>
      </w:r>
      <w:r>
        <w:br/>
      </w:r>
      <w:r>
        <w:t xml:space="preserve">Huella digital SHA-256</w:t>
      </w:r>
      <w:r>
        <w:t xml:space="preserve"> </w:t>
      </w:r>
      <w:r>
        <w:t xml:space="preserve">“</w:t>
      </w:r>
      <w:r>
        <w:t xml:space="preserve">FC:79:06:7E:F5:24:20:50:F1:C0:74:F7:85:56:B9:05:B7:33:A3:2D:44:A0:48</w:t>
      </w:r>
      <w:r>
        <w:t xml:space="preserve">”</w:t>
      </w:r>
      <w:r>
        <w:t xml:space="preserve"> </w:t>
      </w:r>
      <w:r>
        <w:t xml:space="preserve">Huella digital SHA1</w:t>
      </w:r>
      <w:r>
        <w:t xml:space="preserve"> </w:t>
      </w:r>
      <w:r>
        <w:t xml:space="preserve">“</w:t>
      </w:r>
      <w:r>
        <w:t xml:space="preserve">8C:48:BD:E2:F5:18:18:C3:85:96:68:44:2E:28:A0:68:08:2F:0A:BE</w:t>
      </w:r>
      <w:r>
        <w:t xml:space="preserve">”</w:t>
      </w:r>
    </w:p>
    <w:bookmarkEnd w:id="114"/>
    <w:bookmarkStart w:id="115"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115"/>
    <w:bookmarkEnd w:id="116"/>
    <w:bookmarkStart w:id="122" w:name="X94ce159eae10be57afd13515fdf00a0751e6438"/>
    <w:p>
      <w:pPr>
        <w:pStyle w:val="Heading2"/>
      </w:pPr>
      <w:r>
        <w:t xml:space="preserve">Migracion.1b.2. SIU Módulos Componentes. Brecha</w:t>
      </w:r>
    </w:p>
    <w:bookmarkStart w:id="0" w:name="fig:Migracion.1b.2.SIUMódulosComponentes.Brecha"/>
    <w:p>
      <w:pPr>
        <w:pStyle w:val="CaptionedFigure"/>
      </w:pPr>
      <w:bookmarkStart w:id="120" w:name="X7f0e07c8118587bde61cf07c57624064bc4b86c"/>
      <w:r>
        <w:drawing>
          <wp:inline>
            <wp:extent cx="5943600" cy="3487429"/>
            <wp:effectExtent b="0" l="0" r="0" t="0"/>
            <wp:docPr descr="Imagen 10: Vista. Migracion.1b.2. SIU Módulos Componentes. Brecha" title="" id="118" name="Picture"/>
            <a:graphic>
              <a:graphicData uri="http://schemas.openxmlformats.org/drawingml/2006/picture">
                <pic:pic>
                  <pic:nvPicPr>
                    <pic:cNvPr descr="images/Migracion.1b.2.SIUMódulosComponentes.Brecha.png" id="119" name="Picture"/>
                    <pic:cNvPicPr>
                      <a:picLocks noChangeArrowheads="1" noChangeAspect="1"/>
                    </pic:cNvPicPr>
                  </pic:nvPicPr>
                  <pic:blipFill>
                    <a:blip r:embed="rId117"/>
                    <a:stretch>
                      <a:fillRect/>
                    </a:stretch>
                  </pic:blipFill>
                  <pic:spPr bwMode="auto">
                    <a:xfrm>
                      <a:off x="0" y="0"/>
                      <a:ext cx="5943600" cy="3487429"/>
                    </a:xfrm>
                    <a:prstGeom prst="rect">
                      <a:avLst/>
                    </a:prstGeom>
                    <a:noFill/>
                    <a:ln w="9525">
                      <a:noFill/>
                      <a:headEnd/>
                      <a:tailEnd/>
                    </a:ln>
                  </pic:spPr>
                </pic:pic>
              </a:graphicData>
            </a:graphic>
          </wp:inline>
        </w:drawing>
      </w:r>
      <w:bookmarkEnd w:id="120"/>
    </w:p>
    <w:p>
      <w:pPr>
        <w:pStyle w:val="ImageCaption"/>
      </w:pPr>
      <w:r>
        <w:t xml:space="preserve">Imagen 10: Vista. Migracion.1b.2. SIU Módulos Componentes. Brecha</w:t>
      </w:r>
    </w:p>
    <w:bookmarkEnd w:id="0"/>
    <w:p>
      <w:pPr>
        <w:pStyle w:val="BodyText"/>
      </w:pPr>
      <w:r>
        <w:t xml:space="preserve">Los elementos resaltados indican las extensiones a la arqutectura por concepto de Fase II del proyecto de migración SUI.</w:t>
      </w:r>
    </w:p>
    <w:p>
      <w:pPr>
        <w:pStyle w:val="BodyText"/>
      </w:pPr>
      <w:r>
        <w:t xml:space="preserve">Los componentes internos incorporados en la arquitectura tienen el propósito de implementar los casos de uso (CU) de cada módulo construido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constituidos por submódulos dispuestos en relación de utilitarios (que sirven) a los componentes misionales del SUI, ubicados en el centro en el diagrama.</w:t>
      </w:r>
    </w:p>
    <w:bookmarkStart w:id="121"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 Los objetivos secundarios de esta arquitectura SUI de la migración son flexibilidad y extensibilidad. Dichos objetivos son independientes. Es decir, estos pueden ser maximizados sin conflicto entre ellos. El API transaccional construida en Node js con ORM Sequelize cuenta con obligatoriedad de token tipo bearer generado desde Api config (Api security token generado con autenticación de directorio activo o login de usuario externo) cuenta con un modelo de capas donde primero se encuentra un DTO consistente en estructura de datos y métodos de</w:t>
            </w:r>
            <w:r>
              <w:t xml:space="preserve"> </w:t>
            </w:r>
            <w:r>
              <w:t xml:space="preserve">“</w:t>
            </w:r>
            <w:r>
              <w:t xml:space="preserve">check permissions</w:t>
            </w:r>
            <w:r>
              <w:t xml:space="preserve">”</w:t>
            </w:r>
            <w:r>
              <w:t xml:space="preserve"> </w:t>
            </w:r>
            <w:r>
              <w:t xml:space="preserve">(un endpoint del api de seguridad para validar privilegios sobre las acciones de la petición en ingreso) luego dependiendo del tipo de transacción se tiene una capa para Lappiz functions, Lappiz Jobs (Tareas programables) y Lappiz model (Generado con base ORM sequelize). Todas las transacciones una vez son validadas en token y permisos, pasan a un tenedor de conexión para modificar las cadenas de conexión en marcha y saber que usuario de bd va a efectuar la operación y con qué privilegios. Todas las peticiones entran en</w:t>
            </w:r>
            <w:r>
              <w:t xml:space="preserve"> </w:t>
            </w:r>
            <w:r>
              <w:t xml:space="preserve">un modelo natural de node js compuesto por un Event queue y un evento Loop; estas peticiones se procesan en la base de datos y todas las excepciones controladas se registran en un log de errores en formato txt con las especificaciones y devolviendo errores controlados con protocolos HTTPs al Runtime (front de SUI).</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21"/>
    <w:bookmarkEnd w:id="122"/>
    <w:bookmarkEnd w:id="123"/>
    <w:bookmarkStart w:id="130" w:name="X0157145a9a315648c3f866ebfde876af33d8376"/>
    <w:p>
      <w:pPr>
        <w:pStyle w:val="Heading1"/>
      </w:pPr>
      <w:r>
        <w:t xml:space="preserve">Diagrama de Arquitectura de Integración Continua, DevOps y Despliegues de Capas</w:t>
      </w:r>
    </w:p>
    <w:bookmarkStart w:id="129" w:name="migracion.4.-ci"/>
    <w:p>
      <w:pPr>
        <w:pStyle w:val="Heading2"/>
      </w:pPr>
      <w:r>
        <w:t xml:space="preserve">Migracion.4. CI</w:t>
      </w:r>
    </w:p>
    <w:bookmarkStart w:id="0" w:name="fig:Migracion.4.CI"/>
    <w:p>
      <w:pPr>
        <w:pStyle w:val="CaptionedFigure"/>
      </w:pPr>
      <w:bookmarkStart w:id="127" w:name="fig:Migracion.4.CI"/>
      <w:r>
        <w:drawing>
          <wp:inline>
            <wp:extent cx="5943600" cy="3142313"/>
            <wp:effectExtent b="0" l="0" r="0" t="0"/>
            <wp:docPr descr="Imagen 11: Vista. Migracion.4. CI" title="" id="125" name="Picture"/>
            <a:graphic>
              <a:graphicData uri="http://schemas.openxmlformats.org/drawingml/2006/picture">
                <pic:pic>
                  <pic:nvPicPr>
                    <pic:cNvPr descr="images/Migracion.4.CI.png" id="126" name="Picture"/>
                    <pic:cNvPicPr>
                      <a:picLocks noChangeArrowheads="1" noChangeAspect="1"/>
                    </pic:cNvPicPr>
                  </pic:nvPicPr>
                  <pic:blipFill>
                    <a:blip r:embed="rId124"/>
                    <a:stretch>
                      <a:fillRect/>
                    </a:stretch>
                  </pic:blipFill>
                  <pic:spPr bwMode="auto">
                    <a:xfrm>
                      <a:off x="0" y="0"/>
                      <a:ext cx="5943600" cy="3142313"/>
                    </a:xfrm>
                    <a:prstGeom prst="rect">
                      <a:avLst/>
                    </a:prstGeom>
                    <a:noFill/>
                    <a:ln w="9525">
                      <a:noFill/>
                      <a:headEnd/>
                      <a:tailEnd/>
                    </a:ln>
                  </pic:spPr>
                </pic:pic>
              </a:graphicData>
            </a:graphic>
          </wp:inline>
        </w:drawing>
      </w:r>
      <w:bookmarkEnd w:id="127"/>
    </w:p>
    <w:p>
      <w:pPr>
        <w:pStyle w:val="ImageCaption"/>
      </w:pPr>
      <w:r>
        <w:t xml:space="preserve">Imagen 11: Vista. Migracion.4. CI</w:t>
      </w:r>
    </w:p>
    <w:bookmarkEnd w:id="0"/>
    <w:p>
      <w:pPr>
        <w:pStyle w:val="BodyText"/>
      </w:pPr>
      <w:r>
        <w:t xml:space="preserve">Descripción de las cadenas de integración y despliegue continuo de a) submódulos (aplicaciones web, por ejemplo) del SIU Migrado, 2023; e integración y despliegue continuo de los módulos central del SIU Migrado, 2023.</w:t>
      </w:r>
    </w:p>
    <w:p>
      <w:pPr>
        <w:pStyle w:val="BodyText"/>
      </w:pPr>
      <w:r>
        <w:t xml:space="preserve">Las cadenas están separadas por tecnologías y plataformas distintas; son independientes y no presentan interbloqueos en cuanto a su ejecución. Pero, requieren administración integral.</w:t>
      </w:r>
    </w:p>
    <w:p>
      <w:pPr>
        <w:pStyle w:val="BodyText"/>
      </w:pPr>
      <w:r>
        <w:t xml:space="preserve">Los trabajo de despliegue requieren las configuraciones de las cadenas y tareas de conexión tanto a los ambientes productivos y desarrollo.</w:t>
      </w:r>
    </w:p>
    <w:bookmarkStart w:id="128"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pPr>
        <w:pStyle w:val="BodyText"/>
      </w:pPr>
    </w:p>
    <w:p>
      <w:r>
        <w:br w:type="page"/>
      </w:r>
    </w:p>
    <w:bookmarkEnd w:id="128"/>
    <w:bookmarkEnd w:id="129"/>
    <w:bookmarkEnd w:id="130"/>
    <w:bookmarkStart w:id="137" w:name="X3360ee6817b0582a1ed99b427fa6499dbe23c70"/>
    <w:p>
      <w:pPr>
        <w:pStyle w:val="Heading1"/>
      </w:pPr>
      <w:r>
        <w:t xml:space="preserve">Documento de Relación de Tecnologías y Licenciamiento</w:t>
      </w:r>
    </w:p>
    <w:bookmarkStart w:id="136" w:name="migracion.5.-licenciamiento"/>
    <w:p>
      <w:pPr>
        <w:pStyle w:val="Heading2"/>
      </w:pPr>
      <w:r>
        <w:t xml:space="preserve">Migracion.5. Licenciamiento</w:t>
      </w:r>
    </w:p>
    <w:bookmarkStart w:id="0" w:name="fig:Migracion.5.Licenciamiento"/>
    <w:p>
      <w:pPr>
        <w:pStyle w:val="CaptionedFigure"/>
      </w:pPr>
      <w:bookmarkStart w:id="134" w:name="fig:Migracion.5.Licenciamiento"/>
      <w:r>
        <w:drawing>
          <wp:inline>
            <wp:extent cx="5943600" cy="8457192"/>
            <wp:effectExtent b="0" l="0" r="0" t="0"/>
            <wp:docPr descr="Imagen 12: Vista. Migracion.5. Licenciamiento" title="" id="132" name="Picture"/>
            <a:graphic>
              <a:graphicData uri="http://schemas.openxmlformats.org/drawingml/2006/picture">
                <pic:pic>
                  <pic:nvPicPr>
                    <pic:cNvPr descr="images/Migracion.5.Licenciamiento.png" id="133" name="Picture"/>
                    <pic:cNvPicPr>
                      <a:picLocks noChangeArrowheads="1" noChangeAspect="1"/>
                    </pic:cNvPicPr>
                  </pic:nvPicPr>
                  <pic:blipFill>
                    <a:blip r:embed="rId131"/>
                    <a:stretch>
                      <a:fillRect/>
                    </a:stretch>
                  </pic:blipFill>
                  <pic:spPr bwMode="auto">
                    <a:xfrm>
                      <a:off x="0" y="0"/>
                      <a:ext cx="5943600" cy="8457192"/>
                    </a:xfrm>
                    <a:prstGeom prst="rect">
                      <a:avLst/>
                    </a:prstGeom>
                    <a:noFill/>
                    <a:ln w="9525">
                      <a:noFill/>
                      <a:headEnd/>
                      <a:tailEnd/>
                    </a:ln>
                  </pic:spPr>
                </pic:pic>
              </a:graphicData>
            </a:graphic>
          </wp:inline>
        </w:drawing>
      </w:r>
      <w:bookmarkEnd w:id="134"/>
    </w:p>
    <w:p>
      <w:pPr>
        <w:pStyle w:val="ImageCaption"/>
      </w:pPr>
      <w:r>
        <w:t xml:space="preserve">Imagen 12: Vista. Migracion.5. Licenciamiento</w:t>
      </w:r>
    </w:p>
    <w:bookmarkEnd w:id="0"/>
    <w:p>
      <w:pPr>
        <w:pStyle w:val="BodyText"/>
      </w:pPr>
      <w:r>
        <w:t xml:space="preserve">Listado de los requisitos de licenciamiento a razón de los elementos usados por los módulos centrales del SIU Migrado, 2023.</w:t>
      </w:r>
    </w:p>
    <w:p>
      <w:pPr>
        <w:pStyle w:val="BodyText"/>
      </w:pPr>
      <w:r>
        <w:t xml:space="preserve">Los elementos resaltados de la vista actual requieren modelos de licenciamiento variado, bien sea por usuario, núcleo, despliegue (instalación), o renta por consumo.</w:t>
      </w:r>
    </w:p>
    <w:bookmarkStart w:id="135"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 Los objetivos secundarios de esta arquitectura SUI de la migración son flexibilidad y extensibilidad. Dichos objetivos son independientes. Es decir, estos pueden ser maximizados sin conflicto entre ellos. El API transaccional construida en Node js con ORM Sequelize cuenta con obligatoriedad de token tipo bearer generado desde Api config (Api security token generado con autenticación de directorio activo o login de usuario externo) cuenta con un modelo de capas donde primero se encuentra un DTO consistente en estructura de datos y métodos de</w:t>
            </w:r>
            <w:r>
              <w:t xml:space="preserve"> </w:t>
            </w:r>
            <w:r>
              <w:t xml:space="preserve">“</w:t>
            </w:r>
            <w:r>
              <w:t xml:space="preserve">check permissions</w:t>
            </w:r>
            <w:r>
              <w:t xml:space="preserve">”</w:t>
            </w:r>
            <w:r>
              <w:t xml:space="preserve"> </w:t>
            </w:r>
            <w:r>
              <w:t xml:space="preserve">(un endpoint del api de seguridad para validar privilegios sobre las acciones de la petición en ingreso) luego dependiendo del tipo de transacción se tiene una capa para Lappiz functions, Lappiz Jobs (Tareas programables) y Lappiz model (Generado con base ORM sequelize). Todas las transacciones una vez son validadas en token y permisos, pasan a un tenedor de conexión para modificar las cadenas de conexión en marcha y saber que usuario de bd va a efectuar la operación y con qué privilegios. Todas las peticiones entran en</w:t>
            </w:r>
            <w:r>
              <w:t xml:space="preserve"> </w:t>
            </w:r>
            <w:r>
              <w:t xml:space="preserve">un modelo natural de node js compuesto por un Event queue y un evento Loop; estas peticiones se procesan en la base de datos y todas las excepciones controladas se registran en un log de errores en formato txt con las especificaciones y devolviendo errores controlados con protocolos HTTPs al Runtime (front de SUI).</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35"/>
    <w:bookmarkEnd w:id="136"/>
    <w:bookmarkEnd w:id="137"/>
    <w:bookmarkStart w:id="170" w:name="módulos-requerimientos-de-seguridad"/>
    <w:p>
      <w:pPr>
        <w:pStyle w:val="Heading1"/>
      </w:pPr>
      <w:r>
        <w:t xml:space="preserve">Módulos Requerimientos de Seguridad</w:t>
      </w:r>
    </w:p>
    <w:bookmarkStart w:id="143" w:name="seguridad.autenticación"/>
    <w:p>
      <w:pPr>
        <w:pStyle w:val="Heading2"/>
      </w:pPr>
      <w:r>
        <w:t xml:space="preserve">Seguridad.Autenticación</w:t>
      </w:r>
    </w:p>
    <w:bookmarkStart w:id="0" w:name="fig:Seguridad.Autenticación"/>
    <w:p>
      <w:pPr>
        <w:pStyle w:val="CaptionedFigure"/>
      </w:pPr>
      <w:bookmarkStart w:id="141" w:name="fig:Seguridad.Autenticación"/>
      <w:r>
        <w:drawing>
          <wp:inline>
            <wp:extent cx="5943600" cy="3154993"/>
            <wp:effectExtent b="0" l="0" r="0" t="0"/>
            <wp:docPr descr="Imagen 13: Vista. Seguridad.Autenticación" title="" id="139" name="Picture"/>
            <a:graphic>
              <a:graphicData uri="http://schemas.openxmlformats.org/drawingml/2006/picture">
                <pic:pic>
                  <pic:nvPicPr>
                    <pic:cNvPr descr="images/Seguridad.Autenticación.png" id="140" name="Picture"/>
                    <pic:cNvPicPr>
                      <a:picLocks noChangeArrowheads="1" noChangeAspect="1"/>
                    </pic:cNvPicPr>
                  </pic:nvPicPr>
                  <pic:blipFill>
                    <a:blip r:embed="rId138"/>
                    <a:stretch>
                      <a:fillRect/>
                    </a:stretch>
                  </pic:blipFill>
                  <pic:spPr bwMode="auto">
                    <a:xfrm>
                      <a:off x="0" y="0"/>
                      <a:ext cx="5943600" cy="3154993"/>
                    </a:xfrm>
                    <a:prstGeom prst="rect">
                      <a:avLst/>
                    </a:prstGeom>
                    <a:noFill/>
                    <a:ln w="9525">
                      <a:noFill/>
                      <a:headEnd/>
                      <a:tailEnd/>
                    </a:ln>
                  </pic:spPr>
                </pic:pic>
              </a:graphicData>
            </a:graphic>
          </wp:inline>
        </w:drawing>
      </w:r>
      <w:bookmarkEnd w:id="141"/>
    </w:p>
    <w:p>
      <w:pPr>
        <w:pStyle w:val="ImageCaption"/>
      </w:pPr>
      <w:r>
        <w:t xml:space="preserve">Imagen 13: Vista. Seguridad.Autenticación</w:t>
      </w:r>
    </w:p>
    <w:bookmarkEnd w:id="0"/>
    <w:p>
      <w:pPr>
        <w:pStyle w:val="BodyText"/>
      </w:pPr>
      <w:r>
        <w:t xml:space="preserve">Autenticación:</w:t>
      </w:r>
      <w:r>
        <w:t xml:space="preserve"> </w:t>
      </w:r>
      <w:r>
        <w:t xml:space="preserve">La autenticacion de usuarios estará enmarcada en en tres factores de autenticación:</w:t>
      </w:r>
      <w:r>
        <w:t xml:space="preserve"> </w:t>
      </w:r>
      <w:r>
        <w:t xml:space="preserve">control de acceso basado en roles (RBAC), mecanismo de control de acceso que define los roles y los privilegios para determinar si a un usuario se le debe dar acceso a un recurso.</w:t>
      </w:r>
      <w:r>
        <w:t xml:space="preserve"> </w:t>
      </w:r>
      <w:r>
        <w:t xml:space="preserve">Conexión de accecso por DA de Azure: Servicio de administración de acceso e identidades basado en la nube. Red Privada Virtual de Azure: bloque de compilación fundamental para las redes privadas en Azure</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p>
      <w:pPr>
        <w:pStyle w:val="BodyText"/>
      </w:pPr>
      <w:r>
        <w:t xml:space="preserve">La autenticación en el sistema de información comprende un Login de acceso contra Api config (Api Rest .Net Framework) y Active Directory. La misma API de configuración reconoce si el usuario es interno o externo (Es decir desde los usuarios el sistema conoce si debe hacer autenticación por directorio activo o en su defecto oAuth)</w:t>
      </w:r>
    </w:p>
    <w:p>
      <w:pPr>
        <w:pStyle w:val="BodyText"/>
      </w:pPr>
      <w:r>
        <w:t xml:space="preserve">Administración de claves.</w:t>
      </w:r>
      <w:r>
        <w:t xml:space="preserve"> </w:t>
      </w:r>
      <w:r>
        <w:t xml:space="preserve">Las contraseñas deberán cumplir con los requisitos de complejidad y completitud, teniendo en cuenta la longitud, caracteres numéricos, alfabéticos y especiales y que puedan ser cambiadas en un periodo de tiempo establecido, de acuerdo con los parámetros definidos en las políticas de acceso.</w:t>
      </w:r>
    </w:p>
    <w:p>
      <w:pPr>
        <w:pStyle w:val="BodyText"/>
      </w:pPr>
      <w:r>
        <w:t xml:space="preserve">La autenticacion de usuarios estará enmarcada en en tres factores de autenticación a partir del controlador de Dominio, y el acceso por VPN.</w:t>
      </w:r>
    </w:p>
    <w:bookmarkStart w:id="142"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tendrá implementados mecanismos de seguridad para el cifrado de los datos.</w:t>
            </w:r>
          </w:p>
        </w:tc>
        <w:tc>
          <w:tcPr/>
          <w:p>
            <w:pPr>
              <w:pStyle w:val="Compact"/>
            </w:pPr>
          </w:p>
        </w:tc>
      </w:tr>
      <w:tr>
        <w:tc>
          <w:tcPr/>
          <w:p>
            <w:pPr>
              <w:pStyle w:val="Compact"/>
              <w:jc w:val="left"/>
            </w:pPr>
            <w:r>
              <w:rPr>
                <w:bCs/>
                <w:b/>
              </w:rPr>
              <w:t xml:space="preserve">LDAP</w:t>
            </w:r>
          </w:p>
        </w:tc>
        <w:tc>
          <w:tcPr/>
          <w:p>
            <w:pPr>
              <w:pStyle w:val="Compact"/>
              <w:jc w:val="left"/>
            </w:pPr>
            <w:r>
              <w:t xml:space="preserve">application-component</w:t>
            </w:r>
          </w:p>
        </w:tc>
        <w:tc>
          <w:tcPr/>
          <w:p>
            <w:pPr>
              <w:pStyle w:val="Compact"/>
              <w:jc w:val="lef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tc>
        <w:tc>
          <w:tcPr/>
          <w:p>
            <w:pPr>
              <w:pStyle w:val="Compact"/>
            </w:pPr>
          </w:p>
        </w:tc>
      </w:tr>
      <w:tr>
        <w:tc>
          <w:tcPr/>
          <w:p>
            <w:pPr>
              <w:pStyle w:val="Compact"/>
              <w:jc w:val="left"/>
            </w:pPr>
            <w:r>
              <w:rPr>
                <w:bCs/>
                <w:b/>
              </w:rPr>
              <w:t xml:space="preserve">Logs</w:t>
            </w:r>
          </w:p>
        </w:tc>
        <w:tc>
          <w:tcPr/>
          <w:p>
            <w:pPr>
              <w:pStyle w:val="Compact"/>
              <w:jc w:val="left"/>
            </w:pPr>
            <w:r>
              <w:t xml:space="preserve">application-component</w:t>
            </w:r>
          </w:p>
        </w:tc>
        <w:tc>
          <w:tcPr/>
          <w:p>
            <w:pPr>
              <w:pStyle w:val="Compact"/>
              <w:jc w:val="left"/>
            </w:pPr>
            <w:r>
              <w:t xml:space="preserve">Registro de actividades que permitirá mantener trazabilidad a partir de los registros de auditoría que contenga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Validación de autenticación</w:t>
            </w:r>
          </w:p>
        </w:tc>
        <w:tc>
          <w:tcPr/>
          <w:p>
            <w:pPr>
              <w:pStyle w:val="Compact"/>
              <w:jc w:val="left"/>
            </w:pPr>
            <w:r>
              <w:t xml:space="preserve">application-component</w:t>
            </w:r>
          </w:p>
        </w:tc>
        <w:tc>
          <w:tcPr/>
          <w:p>
            <w:pPr>
              <w:pStyle w:val="Compact"/>
              <w:jc w:val="left"/>
            </w:pPr>
            <w:r>
              <w:t xml:space="preserve">Autenticación:</w:t>
            </w:r>
            <w:r>
              <w:t xml:space="preserve"> </w:t>
            </w:r>
            <w:r>
              <w:t xml:space="preserve">Con el objetivo de incrementar el nivel de seguridad, para el proceso de autenticación se tendrán que realizar las diferentes validaciones para el acceso a las soluciones desarrolladas.</w:t>
            </w:r>
            <w:r>
              <w:t xml:space="preserve"> </w:t>
            </w:r>
            <w:r>
              <w:t xml:space="preserve">Características de contraseñas:</w:t>
            </w:r>
            <w:r>
              <w:t xml:space="preserve"> </w:t>
            </w:r>
            <w:r>
              <w:t xml:space="preserve">Las contraseñas deberán exigir características especiales como mínimo ocho (8) caracteres, números, símbolos, letras mayúsculas y minúsculas. La aplicación al estar integrada con el directorio activo deberá validar las características requeridas, estará en la capacidad de aceptar o rechazar la contraseña.</w:t>
            </w:r>
            <w:r>
              <w:t xml:space="preserve"> </w:t>
            </w:r>
            <w:r>
              <w:t xml:space="preserve">Bloqueo de contraseña:</w:t>
            </w:r>
            <w:r>
              <w:t xml:space="preserve"> </w:t>
            </w:r>
            <w:r>
              <w:t xml:space="preserve">El sistema incluirá controles de bloqueo de cuenta después de un máximo de cinco (5) intentos errados, con el fin de evitar ataques por fuerza bruta. Como la aplicación estará integrada con el directorio activo, este será encargado de definir los números de intentos permitidos antes de bloquear la contraseña de los usuarios.</w:t>
            </w:r>
            <w:r>
              <w:t xml:space="preserve">Cierre de Sesión</w:t>
            </w:r>
            <w:r>
              <w:t xml:space="preserve"> </w:t>
            </w:r>
            <w:r>
              <w:t xml:space="preserve">Después de diez (10) minutos de inactividad el sistema deberá cerrar la sesión de trabajo.</w:t>
            </w:r>
          </w:p>
        </w:tc>
        <w:tc>
          <w:tcPr/>
          <w:p>
            <w:pPr>
              <w:pStyle w:val="Compact"/>
            </w:pPr>
          </w:p>
        </w:tc>
      </w:tr>
      <w:tr>
        <w:tc>
          <w:tcPr/>
          <w:p>
            <w:pPr>
              <w:pStyle w:val="Compact"/>
              <w:jc w:val="left"/>
            </w:pPr>
            <w:r>
              <w:rPr>
                <w:bCs/>
                <w:b/>
              </w:rPr>
              <w:t xml:space="preserve">Funcionarios Autenticación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r>
              <w:t xml:space="preserve"> </w:t>
            </w:r>
            <w:r>
              <w:t xml:space="preserve">Se deberá permitir para la gestion de usuarios, acciones como (creación, suministros de accesos, asignación de privilegios, revocatoria de accesos, etc), roles y perfiles, grupos de usuarios, asociacion de acciones para cada rol, y la administración exclusiva de los administradores del sistema de Información.</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podrán registrar información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jc w:val="left"/>
            </w:pPr>
            <w:r>
              <w:t xml:space="preserve">Se definirán los roles y perfiles para acceder a los diferentes módulos de las soluciones desarrolladas.</w:t>
            </w:r>
          </w:p>
        </w:tc>
        <w:tc>
          <w:tcPr/>
          <w:p>
            <w:pPr>
              <w:pStyle w:val="Compact"/>
            </w:pPr>
          </w:p>
        </w:tc>
      </w:tr>
    </w:tbl>
    <w:p>
      <w:pPr>
        <w:pStyle w:val="BodyText"/>
      </w:pPr>
    </w:p>
    <w:bookmarkEnd w:id="142"/>
    <w:bookmarkEnd w:id="143"/>
    <w:bookmarkStart w:id="149" w:name="seguridad.autorización"/>
    <w:p>
      <w:pPr>
        <w:pStyle w:val="Heading2"/>
      </w:pPr>
      <w:r>
        <w:t xml:space="preserve">Seguridad.Autorización</w:t>
      </w:r>
    </w:p>
    <w:bookmarkStart w:id="0" w:name="fig:Seguridad.Autorización"/>
    <w:p>
      <w:pPr>
        <w:pStyle w:val="CaptionedFigure"/>
      </w:pPr>
      <w:bookmarkStart w:id="147" w:name="fig:Seguridad.Autorización"/>
      <w:r>
        <w:drawing>
          <wp:inline>
            <wp:extent cx="5943600" cy="3796010"/>
            <wp:effectExtent b="0" l="0" r="0" t="0"/>
            <wp:docPr descr="Imagen 14: Vista. Seguridad.Autorización" title="" id="145" name="Picture"/>
            <a:graphic>
              <a:graphicData uri="http://schemas.openxmlformats.org/drawingml/2006/picture">
                <pic:pic>
                  <pic:nvPicPr>
                    <pic:cNvPr descr="images/Seguridad.Autorización.png" id="146" name="Picture"/>
                    <pic:cNvPicPr>
                      <a:picLocks noChangeArrowheads="1" noChangeAspect="1"/>
                    </pic:cNvPicPr>
                  </pic:nvPicPr>
                  <pic:blipFill>
                    <a:blip r:embed="rId144"/>
                    <a:stretch>
                      <a:fillRect/>
                    </a:stretch>
                  </pic:blipFill>
                  <pic:spPr bwMode="auto">
                    <a:xfrm>
                      <a:off x="0" y="0"/>
                      <a:ext cx="5943600" cy="3796010"/>
                    </a:xfrm>
                    <a:prstGeom prst="rect">
                      <a:avLst/>
                    </a:prstGeom>
                    <a:noFill/>
                    <a:ln w="9525">
                      <a:noFill/>
                      <a:headEnd/>
                      <a:tailEnd/>
                    </a:ln>
                  </pic:spPr>
                </pic:pic>
              </a:graphicData>
            </a:graphic>
          </wp:inline>
        </w:drawing>
      </w:r>
      <w:bookmarkEnd w:id="147"/>
    </w:p>
    <w:p>
      <w:pPr>
        <w:pStyle w:val="ImageCaption"/>
      </w:pPr>
      <w:r>
        <w:t xml:space="preserve">Imagen 14: Vista. Seguridad.Autorización</w:t>
      </w:r>
    </w:p>
    <w:bookmarkEnd w:id="0"/>
    <w:p>
      <w:pPr>
        <w:pStyle w:val="BodyText"/>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Para consumo de Api Tx (Api rest node js) se cuenta con peticiones por métodos POST, PATCH, PUT, DELETE, esta no admite transacciones GET y siempre es requerido un bearer token y un sequelize model para garantizar transacciones exitosas.</w:t>
      </w:r>
    </w:p>
    <w:p>
      <w:pPr>
        <w:pStyle w:val="BodyText"/>
      </w:pPr>
      <w:r>
        <w:t xml:space="preserve">Gestión de identidades y Control de acceso:</w:t>
      </w:r>
    </w:p>
    <w:p>
      <w:pPr>
        <w:pStyle w:val="BodyText"/>
      </w:pPr>
      <w:r>
        <w:t xml:space="preserve">Gestor de identidades:</w:t>
      </w:r>
      <w:r>
        <w:t xml:space="preserve"> </w:t>
      </w:r>
      <w:r>
        <w:t xml:space="preserve">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w:t>
      </w:r>
      <w:r>
        <w:t xml:space="preserve"> </w:t>
      </w:r>
      <w:r>
        <w:t xml:space="preserve">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p>
    <w:p>
      <w:pPr>
        <w:pStyle w:val="BodyText"/>
      </w:pP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p>
    <w:p>
      <w:pPr>
        <w:pStyle w:val="BodyText"/>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p>
    <w:p>
      <w:pPr>
        <w:pStyle w:val="BodyText"/>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p>
    <w:p>
      <w:pPr>
        <w:pStyle w:val="BodyText"/>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p>
    <w:p>
      <w:pPr>
        <w:pStyle w:val="BodyText"/>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Control de acceso que define los roles y los privilegios para determinar si a un usuario se le debe dar acceso a un recurso.</w:t>
      </w:r>
      <w:r>
        <w:t xml:space="preserve"> </w:t>
      </w:r>
      <w:r>
        <w:t xml:space="preserve">La información que sea considerada como Información pública reservada de acuerdo con los criterios definidos en la ley 1712 de 2014</w:t>
      </w:r>
      <w:r>
        <w:t xml:space="preserve"> </w:t>
      </w:r>
      <w:r>
        <w:t xml:space="preserve">“</w:t>
      </w:r>
      <w:r>
        <w:t xml:space="preserve">Por medio del cual se crea la ley de transparencia y del derecho de acceso a la información pública nacional.</w:t>
      </w:r>
      <w:r>
        <w:t xml:space="preserve">”</w:t>
      </w:r>
      <w:r>
        <w:t xml:space="preserve"> </w:t>
      </w:r>
      <w:r>
        <w:t xml:space="preserve">podrá ser consultada solo por el personal autorizado definido de acuerdo con el control de acceso basado en roles. Los perfiles o roles definirán el acceso a la información.</w:t>
      </w:r>
    </w:p>
    <w:p>
      <w:pPr>
        <w:pStyle w:val="BodyText"/>
      </w:pPr>
      <w:r>
        <w:t xml:space="preserve">Para los documentos restringidos que requieran firma por parte del líder del proceso o propietario, se propone revisar la implementación de un dispositivo criptográfico con uso de (CERTIFICADOS y FIRMA DIGITAL) con token integrado que podrá ser conectado en el puerto USB de la máquina del usuario.</w:t>
      </w:r>
      <w:r>
        <w:t xml:space="preserve"> </w:t>
      </w:r>
      <w:r>
        <w:t xml:space="preserve">La aprobación de los documentos por intermedio de esta firma permitirá la aprobación, integridad de los documentos, seguridad y validez jurídica. Se propone la gestión con un proveedor de certificado del ámbito nacional.</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148"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Funcionarios Autorización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p>
        </w:tc>
        <w:tc>
          <w:tcPr/>
          <w:p>
            <w:pPr>
              <w:pStyle w:val="Compact"/>
            </w:pPr>
          </w:p>
        </w:tc>
      </w:tr>
    </w:tbl>
    <w:p>
      <w:pPr>
        <w:pStyle w:val="BodyText"/>
      </w:pPr>
    </w:p>
    <w:bookmarkEnd w:id="148"/>
    <w:bookmarkEnd w:id="149"/>
    <w:bookmarkStart w:id="155" w:name="seguridad.desarrolloseguro."/>
    <w:p>
      <w:pPr>
        <w:pStyle w:val="Heading2"/>
      </w:pPr>
      <w:r>
        <w:t xml:space="preserve">Seguridad.DesarrolloSeguro.</w:t>
      </w:r>
    </w:p>
    <w:bookmarkStart w:id="0" w:name="fig:Seguridad.DesarrolloSeguro."/>
    <w:p>
      <w:pPr>
        <w:pStyle w:val="CaptionedFigure"/>
      </w:pPr>
      <w:bookmarkStart w:id="153" w:name="fig:Seguridad.DesarrolloSeguro."/>
      <w:r>
        <w:drawing>
          <wp:inline>
            <wp:extent cx="5943600" cy="3740566"/>
            <wp:effectExtent b="0" l="0" r="0" t="0"/>
            <wp:docPr descr="Imagen 15: Vista. Seguridad.DesarrolloSeguro." title="" id="151" name="Picture"/>
            <a:graphic>
              <a:graphicData uri="http://schemas.openxmlformats.org/drawingml/2006/picture">
                <pic:pic>
                  <pic:nvPicPr>
                    <pic:cNvPr descr="images/Seguridad.DesarrolloSeguro..png" id="152" name="Picture"/>
                    <pic:cNvPicPr>
                      <a:picLocks noChangeArrowheads="1" noChangeAspect="1"/>
                    </pic:cNvPicPr>
                  </pic:nvPicPr>
                  <pic:blipFill>
                    <a:blip r:embed="rId150"/>
                    <a:stretch>
                      <a:fillRect/>
                    </a:stretch>
                  </pic:blipFill>
                  <pic:spPr bwMode="auto">
                    <a:xfrm>
                      <a:off x="0" y="0"/>
                      <a:ext cx="5943600" cy="3740566"/>
                    </a:xfrm>
                    <a:prstGeom prst="rect">
                      <a:avLst/>
                    </a:prstGeom>
                    <a:noFill/>
                    <a:ln w="9525">
                      <a:noFill/>
                      <a:headEnd/>
                      <a:tailEnd/>
                    </a:ln>
                  </pic:spPr>
                </pic:pic>
              </a:graphicData>
            </a:graphic>
          </wp:inline>
        </w:drawing>
      </w:r>
      <w:bookmarkEnd w:id="153"/>
    </w:p>
    <w:p>
      <w:pPr>
        <w:pStyle w:val="ImageCaption"/>
      </w:pPr>
      <w:r>
        <w:t xml:space="preserve">Imagen 15: Vista. Seguridad.DesarrolloSeguro.</w:t>
      </w:r>
    </w:p>
    <w:bookmarkEnd w:id="0"/>
    <w:p>
      <w:pPr>
        <w:pStyle w:val="BodyText"/>
      </w:pPr>
      <w:r>
        <w:t xml:space="preserve">METODOLOGÍA DE DESARROLLO.</w:t>
      </w:r>
    </w:p>
    <w:p>
      <w:pPr>
        <w:pStyle w:val="BodyText"/>
      </w:pPr>
      <w:r>
        <w:t xml:space="preserve">La metodología de desarrollo seguro implementa las formas del desarrollo en cada una de las fases que se han requerido para los desarrollos de módulos misionales (SIM), Registro de Inhabilidades (SIRI), módulos de control interno, relatoría, entre otros, definido a partir de la metodología S-SDLC (Secure Software Development Life Cycle), que define los requisitos de seguridad a lo largo de las distintas fases de construcción del software: análisis de requerimientos, diseño y arquitectura del sistema, desarrollo del Sistema, Fase de pruebas y despliegue en productivo.</w:t>
      </w:r>
    </w:p>
    <w:p>
      <w:pPr>
        <w:pStyle w:val="BodyText"/>
      </w:pPr>
      <w:r>
        <w:t xml:space="preserve">Migración de datos: Se presentarán los mecanismos adecuados para realizar la migración de la información que se encuentran en los sistemas de información desarrollados.</w:t>
      </w:r>
      <w:r>
        <w:t xml:space="preserve"> </w:t>
      </w:r>
      <w:r>
        <w:t xml:space="preserve">Principios de seguridad.</w:t>
      </w:r>
      <w:r>
        <w:t xml:space="preserve"> </w:t>
      </w:r>
      <w:r>
        <w:t xml:space="preserve">El siguiente contenido relaciona los lineamientos de seguridad definidos en The Owasp Foundation (Open Web Application Security Project) que deberían cumplirse para el desarrollo de las diferentes soluciones de software.</w:t>
      </w:r>
    </w:p>
    <w:p>
      <w:pPr>
        <w:pStyle w:val="BodyText"/>
      </w:pPr>
      <w:r>
        <w:t xml:space="preserve">Principio de menor privilegio: La asignación de los permisos estará validados de tal forma que los Servidores Públicos, Contratistas, Practicantes y/o aprendices que interactúen con las diferentes soluciones dispongan mínimos privilegios necesarios para efectuar las actividades.</w:t>
      </w:r>
    </w:p>
    <w:p>
      <w:pPr>
        <w:pStyle w:val="BodyText"/>
      </w:pPr>
      <w:r>
        <w:t xml:space="preserve">Defensa en profundidad: Es importante identificar diferentes factores de riesgos que permita encontrar fallas en las soluciones, Este análisis podrá ser obtenido como resultado de las pruebas de seguridad, y como resultado las remediaciones que se deben implementar para ejecutar los planes de acción y lograr reducir las vulnerabilidades.</w:t>
      </w:r>
      <w:r>
        <w:t xml:space="preserve"> </w:t>
      </w:r>
      <w:r>
        <w:t xml:space="preserve">Segregación de permisos: Tener en cuenta que los permisos de acceso solo deben estar asignado a los responsables de los desarrollos con acceso con acceso a los diferentes ambientes.</w:t>
      </w:r>
      <w:r>
        <w:t xml:space="preserve"> </w:t>
      </w:r>
      <w:r>
        <w:t xml:space="preserve">Seguridad en la ofuscación de datos. Como se ha venido planteando, los mecanismos para el ofuscamiento de los datos, a partir de los diferentes mecanismos de cifrados, como el TLS, SSL y HTTPS.</w:t>
      </w:r>
      <w:r>
        <w:t xml:space="preserve"> </w:t>
      </w:r>
      <w:r>
        <w:t xml:space="preserve">Solucionar de manera correcta los problemas de seguridad: La identificación de un problema de seguridad, y la solución deberá plantearse a partir de pruebas que permitan verificar que la falla de seguridad ha sido solucionada. Estos resultados serán dados con los reportes de la prueba realizadas sobre las soluciones a través de la metodología del OWASP (Open Web Application Security Project).</w:t>
      </w:r>
      <w:r>
        <w:t xml:space="preserve"> </w:t>
      </w:r>
      <w:r>
        <w:t xml:space="preserve">Codificación:</w:t>
      </w:r>
      <w:r>
        <w:t xml:space="preserve"> </w:t>
      </w:r>
      <w:r>
        <w:t xml:space="preserve">Se mencionan los principales controles que se deben tener en cuenta para la realización de la codificación del software:</w:t>
      </w:r>
      <w:r>
        <w:t xml:space="preserve"> </w:t>
      </w:r>
      <w:r>
        <w:t xml:space="preserve">* Capa de datos.</w:t>
      </w:r>
      <w:r>
        <w:t xml:space="preserve"> </w:t>
      </w:r>
      <w:r>
        <w:t xml:space="preserve">* Gestión de Logs.</w:t>
      </w:r>
      <w:r>
        <w:t xml:space="preserve"> </w:t>
      </w:r>
      <w:r>
        <w:t xml:space="preserve">* Controles de acceso.</w:t>
      </w:r>
      <w:r>
        <w:t xml:space="preserve"> </w:t>
      </w:r>
      <w:r>
        <w:t xml:space="preserve">* Codificación de caracteres.</w:t>
      </w:r>
    </w:p>
    <w:p>
      <w:pPr>
        <w:pStyle w:val="BodyText"/>
      </w:pPr>
      <w:r>
        <w:t xml:space="preserve">LINEAMIENTOS.</w:t>
      </w:r>
      <w:r>
        <w:t xml:space="preserve"> </w:t>
      </w:r>
      <w:r>
        <w:t xml:space="preserve">Tipo de sistema:</w:t>
      </w:r>
    </w:p>
    <w:p>
      <w:pPr>
        <w:pStyle w:val="BodyText"/>
      </w:pPr>
      <w:r>
        <w:t xml:space="preserve">Los sistemas de información debe ser aplicaciones web, compatible con los navegadores que encabecen el mercado, actualmente: Chrome, Internet Explorer, Mozilla Firefox, o cualquier otro navegador. Deberá ser compatible con dispositivos móviles, por lo que el diseño deberá ser responsive</w:t>
      </w:r>
      <w:r>
        <w:t xml:space="preserve"> </w:t>
      </w:r>
      <w:r>
        <w:t xml:space="preserve">Accesibilidad</w:t>
      </w:r>
    </w:p>
    <w:p>
      <w:pPr>
        <w:pStyle w:val="BodyText"/>
      </w:pPr>
      <w:r>
        <w:t xml:space="preserve">Los sistemas web desarrollados deberán dar cumplimiento a los estándares de accesibilidad y usabilidad definidos por el Ministerio de las tecnologías de la Información y las comunicaciones MINTIC.</w:t>
      </w:r>
    </w:p>
    <w:p>
      <w:pPr>
        <w:pStyle w:val="BodyText"/>
      </w:pPr>
      <w:r>
        <w:t xml:space="preserve">REPOSITORIO</w:t>
      </w:r>
      <w:r>
        <w:t xml:space="preserve"> </w:t>
      </w:r>
      <w:r>
        <w:t xml:space="preserve">El repositorio del código fuente se encuentra en Azure DevOps, y para ser accedido deberá ser con la cuenta de correo corporativo.</w:t>
      </w:r>
    </w:p>
    <w:bookmarkStart w:id="154"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Análisis de requerimientos.</w:t>
            </w:r>
          </w:p>
        </w:tc>
        <w:tc>
          <w:tcPr/>
          <w:p>
            <w:pPr>
              <w:pStyle w:val="Compact"/>
              <w:jc w:val="left"/>
            </w:pPr>
            <w:r>
              <w:t xml:space="preserve">application-component</w:t>
            </w:r>
          </w:p>
        </w:tc>
        <w:tc>
          <w:tcPr/>
          <w:p>
            <w:pPr>
              <w:pStyle w:val="Compact"/>
              <w:jc w:val="left"/>
            </w:pPr>
            <w:r>
              <w:t xml:space="preserve">Se identifican los requerimientos funcionales y no funcionales que sirven como instrumento para el desarrollo de las soluciones.</w:t>
            </w:r>
            <w:r>
              <w:t xml:space="preserve"> </w:t>
            </w:r>
            <w:r>
              <w:t xml:space="preserve">La etapa de análisis terminará con el entendimiento de los requerimientos y la priorización de estos.</w:t>
            </w:r>
            <w:r>
              <w:t xml:space="preserve"> </w:t>
            </w:r>
            <w:r>
              <w:t xml:space="preserve">La identificación de los nuevos requerimientos que surjan por parte del cliente, serán revisado y validados para su posterior aprobación.</w:t>
            </w:r>
          </w:p>
        </w:tc>
        <w:tc>
          <w:tcPr/>
          <w:p>
            <w:pPr>
              <w:pStyle w:val="Compact"/>
            </w:pPr>
          </w:p>
        </w:tc>
      </w:tr>
      <w:tr>
        <w:tc>
          <w:tcPr/>
          <w:p>
            <w:pPr>
              <w:pStyle w:val="Compact"/>
              <w:jc w:val="left"/>
            </w:pPr>
            <w:r>
              <w:rPr>
                <w:bCs/>
                <w:b/>
              </w:rPr>
              <w:t xml:space="preserve">Desarrollo del Sistema.</w:t>
            </w:r>
          </w:p>
        </w:tc>
        <w:tc>
          <w:tcPr/>
          <w:p>
            <w:pPr>
              <w:pStyle w:val="Compact"/>
              <w:jc w:val="left"/>
            </w:pPr>
            <w:r>
              <w:t xml:space="preserve">application-component</w:t>
            </w:r>
          </w:p>
        </w:tc>
        <w:tc>
          <w:tcPr/>
          <w:p>
            <w:pPr>
              <w:pStyle w:val="Compact"/>
              <w:jc w:val="left"/>
            </w:pPr>
            <w:r>
              <w:t xml:space="preserve">La presente fase del ciclo de vida, se da a partir de la construcción, adaptación e integración de la solución. El equipo de desarrollo implementará la solución, incorporando metodología ágil, con la planeación, ejecución de Sprint, con retroalimentación y retrospectivas cíclicas o iterativas hasta que finalice el desarrollo de la solución, se tendrá en cuenta el desarrollo de los códigos fuentes documentados y probados, bases de datos de las soluciones y la documentación técnica.</w:t>
            </w:r>
          </w:p>
        </w:tc>
        <w:tc>
          <w:tcPr/>
          <w:p>
            <w:pPr>
              <w:pStyle w:val="Compact"/>
            </w:pPr>
          </w:p>
        </w:tc>
      </w:tr>
      <w:tr>
        <w:tc>
          <w:tcPr/>
          <w:p>
            <w:pPr>
              <w:pStyle w:val="Compact"/>
              <w:jc w:val="left"/>
            </w:pPr>
            <w:r>
              <w:rPr>
                <w:bCs/>
                <w:b/>
              </w:rPr>
              <w:t xml:space="preserve">Despliegue en productivo.</w:t>
            </w:r>
          </w:p>
        </w:tc>
        <w:tc>
          <w:tcPr/>
          <w:p>
            <w:pPr>
              <w:pStyle w:val="Compact"/>
              <w:jc w:val="left"/>
            </w:pPr>
            <w:r>
              <w:t xml:space="preserve">application-component</w:t>
            </w:r>
          </w:p>
        </w:tc>
        <w:tc>
          <w:tcPr/>
          <w:p>
            <w:pPr>
              <w:pStyle w:val="Compact"/>
              <w:jc w:val="left"/>
            </w:pPr>
            <w:r>
              <w:t xml:space="preserve">Se despliega en producción para iniciar el consumo por parte de los servidores públicos, contratistas, aprendices y/o practicantes de la Procuraduría General de la Nación.</w:t>
            </w:r>
            <w:r>
              <w:t xml:space="preserve"> </w:t>
            </w:r>
            <w:r>
              <w:t xml:space="preserve">Se realizará el acompañamiento para el despliegue para garantizar el correcto funcionamiento de las soluciones desarrolladas, y las actividades de conocimientos con sus manuales establecidos.</w:t>
            </w:r>
          </w:p>
        </w:tc>
        <w:tc>
          <w:tcPr/>
          <w:p>
            <w:pPr>
              <w:pStyle w:val="Compact"/>
            </w:pPr>
          </w:p>
        </w:tc>
      </w:tr>
      <w:tr>
        <w:tc>
          <w:tcPr/>
          <w:p>
            <w:pPr>
              <w:pStyle w:val="Compact"/>
              <w:jc w:val="left"/>
            </w:pPr>
            <w:r>
              <w:rPr>
                <w:bCs/>
                <w:b/>
              </w:rPr>
              <w:t xml:space="preserve">Diseño y arquitectura del Sistema.</w:t>
            </w:r>
          </w:p>
        </w:tc>
        <w:tc>
          <w:tcPr/>
          <w:p>
            <w:pPr>
              <w:pStyle w:val="Compact"/>
              <w:jc w:val="left"/>
            </w:pPr>
            <w:r>
              <w:t xml:space="preserve">application-component</w:t>
            </w:r>
          </w:p>
        </w:tc>
        <w:tc>
          <w:tcPr/>
          <w:p>
            <w:pPr>
              <w:pStyle w:val="Compact"/>
              <w:jc w:val="left"/>
            </w:pPr>
            <w:r>
              <w:t xml:space="preserve">El detalle de los componentes se generará a partir de la definición de la arquitectura de software que definirá los patrones y lineamientos para la construcción de las soluciones, que estarán definidos en el documento de arquitectura de Software y planteará la arquitectura de i) Software, ii) datos, iii) infraestructura y iv) modelo de Seguridad.</w:t>
            </w:r>
          </w:p>
        </w:tc>
        <w:tc>
          <w:tcPr/>
          <w:p>
            <w:pPr>
              <w:pStyle w:val="Compact"/>
            </w:pPr>
          </w:p>
        </w:tc>
      </w:tr>
      <w:tr>
        <w:tc>
          <w:tcPr/>
          <w:p>
            <w:pPr>
              <w:pStyle w:val="Compact"/>
              <w:jc w:val="left"/>
            </w:pPr>
            <w:r>
              <w:rPr>
                <w:bCs/>
                <w:b/>
              </w:rPr>
              <w:t xml:space="preserve">Fase de Pruebas.</w:t>
            </w:r>
          </w:p>
        </w:tc>
        <w:tc>
          <w:tcPr/>
          <w:p>
            <w:pPr>
              <w:pStyle w:val="Compact"/>
              <w:jc w:val="left"/>
            </w:pPr>
            <w:r>
              <w:t xml:space="preserve">application-component</w:t>
            </w:r>
          </w:p>
        </w:tc>
        <w:tc>
          <w:tcPr/>
          <w:p>
            <w:pPr>
              <w:pStyle w:val="Compact"/>
              <w:jc w:val="left"/>
            </w:pPr>
            <w:r>
              <w:t xml:space="preserve">El desarrollo de la presente fase permitirá crear el ambiente adecuado para la ejecución de las pruebas, que permitirá registrar los resultados de las pruebas realizadas.</w:t>
            </w:r>
            <w:r>
              <w:t xml:space="preserve"> </w:t>
            </w:r>
            <w:r>
              <w:t xml:space="preserve">Se realizan pruebas integrales y/o funcionales con el fin de determinar la correcta operación de las soluciones o si es necesario efectuar cambios sobre alguna inconsistencia presentada por algún error o problemas de ejecución en el sistema desarrollado.</w:t>
            </w:r>
            <w:r>
              <w:t xml:space="preserve"> </w:t>
            </w:r>
            <w:r>
              <w:t xml:space="preserve">Pruebas de Sistemas: Se tendrán en cuenta la realización de pruebas que permitan validar el correcto funcionamiento de cada módulo de las soluciones, con el fin de verificar que cada módulo funciones de forma correcta. (rendimiento, concurrencia, Pruebas de carga y estrés).</w:t>
            </w:r>
            <w:r>
              <w:t xml:space="preserve"> </w:t>
            </w:r>
            <w:r>
              <w:t xml:space="preserve">Pruebas de funcionalidad: Se realizarán las pruebas de herramientas para garantizar que las soluciones cumplen con los objetivos definidos y especificados, teniendo en consideración los diferentes escenarios de integración con otros aplicativos propios de la procuraduría general de la Nación.</w:t>
            </w:r>
            <w:r>
              <w:t xml:space="preserve"> </w:t>
            </w:r>
            <w:r>
              <w:t xml:space="preserve">Pruebas de vulnerabilidad: Se realizarán las pruebas de seguridad y generación de informe que permitirá identificar las posibles vulnerabilidades del desarrollo de las soluciones propuestas.</w:t>
            </w:r>
          </w:p>
        </w:tc>
        <w:tc>
          <w:tcPr/>
          <w:p>
            <w:pPr>
              <w:pStyle w:val="Compact"/>
            </w:pPr>
          </w:p>
        </w:tc>
      </w:tr>
      <w:tr>
        <w:tc>
          <w:tcPr/>
          <w:p>
            <w:pPr>
              <w:pStyle w:val="Compact"/>
              <w:jc w:val="left"/>
            </w:pPr>
            <w:r>
              <w:rPr>
                <w:bCs/>
                <w:b/>
              </w:rPr>
              <w:t xml:space="preserve">Levantamiento y analisis de requerimientos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Pruebas de seguridad (Open Web Application Securityu Project)</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Metodología de desarrollo Seguro.</w:t>
            </w:r>
          </w:p>
        </w:tc>
        <w:tc>
          <w:tcPr/>
          <w:p>
            <w:pPr>
              <w:pStyle w:val="Compact"/>
              <w:jc w:val="left"/>
            </w:pPr>
            <w:r>
              <w:t xml:space="preserve">grouping</w:t>
            </w:r>
          </w:p>
        </w:tc>
        <w:tc>
          <w:tcPr/>
          <w:p>
            <w:pPr>
              <w:pStyle w:val="Compact"/>
            </w:pPr>
          </w:p>
        </w:tc>
        <w:tc>
          <w:tcPr/>
          <w:p>
            <w:pPr>
              <w:pStyle w:val="Compact"/>
            </w:pPr>
          </w:p>
        </w:tc>
      </w:tr>
    </w:tbl>
    <w:p>
      <w:pPr>
        <w:pStyle w:val="BodyText"/>
      </w:pPr>
    </w:p>
    <w:bookmarkEnd w:id="154"/>
    <w:bookmarkEnd w:id="155"/>
    <w:bookmarkStart w:id="161" w:name="seguridad.logsauditoría."/>
    <w:p>
      <w:pPr>
        <w:pStyle w:val="Heading2"/>
      </w:pPr>
      <w:r>
        <w:t xml:space="preserve">Seguridad.LogsAuditoría.</w:t>
      </w:r>
    </w:p>
    <w:bookmarkStart w:id="0" w:name="fig:Seguridad.LogsAuditoría."/>
    <w:p>
      <w:pPr>
        <w:pStyle w:val="CaptionedFigure"/>
      </w:pPr>
      <w:bookmarkStart w:id="159" w:name="fig:Seguridad.LogsAuditoría."/>
      <w:r>
        <w:drawing>
          <wp:inline>
            <wp:extent cx="5943600" cy="5991532"/>
            <wp:effectExtent b="0" l="0" r="0" t="0"/>
            <wp:docPr descr="Imagen 16: Vista. Seguridad.LogsAuditoría." title="" id="157" name="Picture"/>
            <a:graphic>
              <a:graphicData uri="http://schemas.openxmlformats.org/drawingml/2006/picture">
                <pic:pic>
                  <pic:nvPicPr>
                    <pic:cNvPr descr="images/Seguridad.LogsAuditoría..png" id="158" name="Picture"/>
                    <pic:cNvPicPr>
                      <a:picLocks noChangeArrowheads="1" noChangeAspect="1"/>
                    </pic:cNvPicPr>
                  </pic:nvPicPr>
                  <pic:blipFill>
                    <a:blip r:embed="rId156"/>
                    <a:stretch>
                      <a:fillRect/>
                    </a:stretch>
                  </pic:blipFill>
                  <pic:spPr bwMode="auto">
                    <a:xfrm>
                      <a:off x="0" y="0"/>
                      <a:ext cx="5943600" cy="5991532"/>
                    </a:xfrm>
                    <a:prstGeom prst="rect">
                      <a:avLst/>
                    </a:prstGeom>
                    <a:noFill/>
                    <a:ln w="9525">
                      <a:noFill/>
                      <a:headEnd/>
                      <a:tailEnd/>
                    </a:ln>
                  </pic:spPr>
                </pic:pic>
              </a:graphicData>
            </a:graphic>
          </wp:inline>
        </w:drawing>
      </w:r>
      <w:bookmarkEnd w:id="159"/>
    </w:p>
    <w:p>
      <w:pPr>
        <w:pStyle w:val="ImageCaption"/>
      </w:pPr>
      <w:r>
        <w:t xml:space="preserve">Imagen 16: Vista. Seguridad.LogsAuditoría.</w:t>
      </w:r>
    </w:p>
    <w:bookmarkEnd w:id="0"/>
    <w:p>
      <w:pPr>
        <w:pStyle w:val="BodyText"/>
      </w:pPr>
      <w:r>
        <w:t xml:space="preserve">Los datos estarán procesados y almacenados en las bases de datos, el cual tendra implementados mecanismos de seguridad para el cifrado de los datos.</w:t>
      </w:r>
      <w:r>
        <w:t xml:space="preserve"> </w:t>
      </w:r>
      <w:r>
        <w:t xml:space="preserve">Para el respaldo de las bases de datos en los ecosistemas de Dev, Test, Prod se cuenta con las siguientes políticas de retención de copias de seguridad y frecuencia de copias de seguridad definidas en el gestor de bases de datos.</w:t>
      </w:r>
      <w:r>
        <w:t xml:space="preserve"> </w:t>
      </w:r>
      <w:r>
        <w:t xml:space="preserve">Para la base de datos de seguridad y configuración de la aplicación se tiene un plan de copia completo cada 12 horas (PITR) en una franja de tiempo de 35 días. Adicionalmente cuenta con un LTR de conservación de 12 semanas</w:t>
      </w:r>
      <w:r>
        <w:t xml:space="preserve"> </w:t>
      </w:r>
      <w:r>
        <w:t xml:space="preserve">para las copias de seguridad semanales, 12 semanas de conservación para la primera copia de seguridad de cada mes, y una conservación de 12 semanas de una copia de seguridad anual.</w:t>
      </w:r>
    </w:p>
    <w:p>
      <w:pPr>
        <w:pStyle w:val="BodyText"/>
      </w:pPr>
      <w:r>
        <w:t xml:space="preserve">Para la base de datos de datos y trazabilidad de transacciones de la aplicación se tiene un plan de copia completo cada 12 horas (PITR) en una franja de tiempo de 35 días. Adicionalmente cuenta con un LTR de conservación de</w:t>
      </w:r>
      <w:r>
        <w:t xml:space="preserve"> </w:t>
      </w:r>
      <w:r>
        <w:t xml:space="preserve">52 semanas para copias de seguridad semanales, 52 semanas de conservación para la primera copia de seguridad de cada mes, y una conservación de 52 semanas de una copia de seguridad anual. Esto con la finalidad de que al</w:t>
      </w:r>
      <w:r>
        <w:t xml:space="preserve"> </w:t>
      </w:r>
      <w:r>
        <w:t xml:space="preserve">ser una base de datos transaccional precisa de una conservación completa de los años transaccionales.</w:t>
      </w:r>
    </w:p>
    <w:bookmarkStart w:id="160"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tendra implementados mecanismos de seguridad para el cifrado de los datos.</w:t>
            </w:r>
            <w:r>
              <w:t xml:space="preserve"> </w:t>
            </w:r>
            <w:r>
              <w:t xml:space="preserve">Para el respaldo de las bases de datos en los ecosistemas de Dev, Test, Prod se cuenta con las siguientes políticas de retención de copias de seguridad y frecuencia de copias de seguridad definidas en el gestor de bases de datos.</w:t>
            </w:r>
            <w:r>
              <w:t xml:space="preserve"> </w:t>
            </w:r>
            <w:r>
              <w:t xml:space="preserve">Para la base de datos de seguridad y configuración de la aplicación se tiene un plan de copia completo cada 12 horas (PITR) en una franja de tiempo de 35 días. Adicionalmente cuenta con un LTR de conservación de 12 semanas</w:t>
            </w:r>
            <w:r>
              <w:t xml:space="preserve"> </w:t>
            </w:r>
            <w:r>
              <w:t xml:space="preserve">para las copias de seguridad semanales, 12 semanas de conservación para la primera copia de seguridad de cada mes, y una conservación de 12 semanas de una copia de seguridad anual.</w:t>
            </w:r>
            <w:r>
              <w:t xml:space="preserve">Para la base de datos de datos y trazabilidad de transacciones de la aplicación se tiene un plan de copia completo cada 12 horas (PITR) en una franja de tiempo de 35 días. Adicionalmente cuenta con un LTR de conservación de</w:t>
            </w:r>
            <w:r>
              <w:t xml:space="preserve"> </w:t>
            </w:r>
            <w:r>
              <w:t xml:space="preserve">52 semanas para copias de seguridad semanales, 52 semanas de conservación para la primera copia de seguridad de cada mes, y una conservación de 52 semanas de una copia de seguridad anual. Esto con la finalidad de que al</w:t>
            </w:r>
            <w:r>
              <w:t xml:space="preserve"> </w:t>
            </w:r>
            <w:r>
              <w:t xml:space="preserve">ser una base de datos transaccional precisa de una conservación completa de los años transaccionales.</w:t>
            </w:r>
            <w:r>
              <w:t xml:space="preserve"> </w:t>
            </w:r>
          </w:p>
        </w:tc>
        <w:tc>
          <w:tcPr/>
          <w:p>
            <w:pPr>
              <w:pStyle w:val="Compact"/>
            </w:pPr>
          </w:p>
        </w:tc>
      </w:tr>
      <w:tr>
        <w:tc>
          <w:tcPr/>
          <w:p>
            <w:pPr>
              <w:pStyle w:val="Compact"/>
              <w:jc w:val="left"/>
            </w:pPr>
            <w:r>
              <w:rPr>
                <w:bCs/>
                <w:b/>
              </w:rPr>
              <w:t xml:space="preserve">Logs de Auditoría.</w:t>
            </w:r>
          </w:p>
        </w:tc>
        <w:tc>
          <w:tcPr/>
          <w:p>
            <w:pPr>
              <w:pStyle w:val="Compact"/>
              <w:jc w:val="left"/>
            </w:pPr>
            <w:r>
              <w:t xml:space="preserve">application-component</w:t>
            </w:r>
          </w:p>
        </w:tc>
        <w:tc>
          <w:tcPr/>
          <w:p>
            <w:pPr>
              <w:pStyle w:val="Compact"/>
              <w:jc w:val="left"/>
            </w:pPr>
            <w:r>
              <w:t xml:space="preserve">El histórico de transacciones queda registrado en cada tabla donde se guarda la información y una especial llamada HistoryLogs para el tema de auditoría. En los documentos definidos del proyecto se observa la estructura que presenta el log dando cumplimiento al requerimiento de seguridad frente al registro de eventos.</w:t>
            </w:r>
            <w:r>
              <w:t xml:space="preserve"> </w:t>
            </w: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Del mismo modo, cada entidad dentro del sistema cuenta con los atributos relacionados en el json como complemente a la trazabilidad de la información.</w:t>
            </w:r>
            <w:r>
              <w:t xml:space="preserve">Se tendrán registros de los ingresos al sistema la aplicación y las actividades realizados por los usuarios.</w:t>
            </w:r>
          </w:p>
        </w:tc>
        <w:tc>
          <w:tcPr/>
          <w:p>
            <w:pPr>
              <w:pStyle w:val="Compact"/>
            </w:pPr>
          </w:p>
        </w:tc>
      </w:tr>
      <w:tr>
        <w:tc>
          <w:tcPr/>
          <w:p>
            <w:pPr>
              <w:pStyle w:val="Compact"/>
              <w:jc w:val="left"/>
            </w:pPr>
            <w:r>
              <w:rPr>
                <w:bCs/>
                <w:b/>
              </w:rPr>
              <w:t xml:space="preserve">Servidores Públicos, Contratistas, Practucantes, y/o Aprendices.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Consultar informacion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tendrán acceso a modificar/ Actualizar informacion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podran registrar informacion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pPr>
          </w:p>
        </w:tc>
        <w:tc>
          <w:tcPr/>
          <w:p>
            <w:pPr>
              <w:pStyle w:val="Compact"/>
            </w:pPr>
          </w:p>
        </w:tc>
      </w:tr>
    </w:tbl>
    <w:p>
      <w:pPr>
        <w:pStyle w:val="BodyText"/>
      </w:pPr>
    </w:p>
    <w:bookmarkEnd w:id="160"/>
    <w:bookmarkEnd w:id="161"/>
    <w:bookmarkStart w:id="167" w:name="seguridad.owasp"/>
    <w:p>
      <w:pPr>
        <w:pStyle w:val="Heading2"/>
      </w:pPr>
      <w:r>
        <w:t xml:space="preserve">Seguridad.Owasp</w:t>
      </w:r>
    </w:p>
    <w:bookmarkStart w:id="0" w:name="fig:Seguridad.Owasp"/>
    <w:p>
      <w:pPr>
        <w:pStyle w:val="CaptionedFigure"/>
      </w:pPr>
      <w:bookmarkStart w:id="165" w:name="fig:Seguridad.Owasp"/>
      <w:r>
        <w:drawing>
          <wp:inline>
            <wp:extent cx="5943600" cy="3765317"/>
            <wp:effectExtent b="0" l="0" r="0" t="0"/>
            <wp:docPr descr="Imagen 17: Vista. Seguridad.Owasp" title="" id="163" name="Picture"/>
            <a:graphic>
              <a:graphicData uri="http://schemas.openxmlformats.org/drawingml/2006/picture">
                <pic:pic>
                  <pic:nvPicPr>
                    <pic:cNvPr descr="images/Seguridad.Owasp.png" id="164" name="Picture"/>
                    <pic:cNvPicPr>
                      <a:picLocks noChangeArrowheads="1" noChangeAspect="1"/>
                    </pic:cNvPicPr>
                  </pic:nvPicPr>
                  <pic:blipFill>
                    <a:blip r:embed="rId162"/>
                    <a:stretch>
                      <a:fillRect/>
                    </a:stretch>
                  </pic:blipFill>
                  <pic:spPr bwMode="auto">
                    <a:xfrm>
                      <a:off x="0" y="0"/>
                      <a:ext cx="5943600" cy="3765317"/>
                    </a:xfrm>
                    <a:prstGeom prst="rect">
                      <a:avLst/>
                    </a:prstGeom>
                    <a:noFill/>
                    <a:ln w="9525">
                      <a:noFill/>
                      <a:headEnd/>
                      <a:tailEnd/>
                    </a:ln>
                  </pic:spPr>
                </pic:pic>
              </a:graphicData>
            </a:graphic>
          </wp:inline>
        </w:drawing>
      </w:r>
      <w:bookmarkEnd w:id="165"/>
    </w:p>
    <w:p>
      <w:pPr>
        <w:pStyle w:val="ImageCaption"/>
      </w:pPr>
      <w:r>
        <w:t xml:space="preserve">Imagen 17: Vista. Seguridad.Owasp</w:t>
      </w:r>
    </w:p>
    <w:bookmarkEnd w:id="0"/>
    <w:p>
      <w:pPr>
        <w:pStyle w:val="BodyText"/>
      </w:pPr>
      <w:r>
        <w:t xml:space="preserve">Durante todo el proceso se realizarán pruebas de análisis de vulnerabilidades que pueda tener el sistema. Se establecerán puntos donde el software esté preparado para dicho análisis. En conjunto con el líder de Seguridad, se analizarán las posibles vulnerabilidades y se revisarán cuáles pueden ser mitigadas y cuáles pueden ser omitidas.</w:t>
      </w:r>
      <w:r>
        <w:t xml:space="preserve"> </w:t>
      </w:r>
      <w:r>
        <w:t xml:space="preserve">Para el paso a producción, se realizará un último análisis de vulnerabilidades y se tendrá en cuenta la revisión de las acciones de mitigación, con el fin que se hayan resuelto.</w:t>
      </w:r>
    </w:p>
    <w:p>
      <w:pPr>
        <w:pStyle w:val="BodyText"/>
      </w:pPr>
      <w:r>
        <w:t xml:space="preserve">La empresa establecerá buenas prácticas para el desarrollo seguro de software, a partir de la implementación del estándar internacional OWASP (Open Web Application Security Project). El propósito principal será garantizar la seguridad de las soluciones de la Procuraduría General de la Nación PGN. Se tiene en cuenta lineamientos técnicos de acuerdo con las normas establecidas en top ten (10) del OWASP:</w:t>
      </w:r>
    </w:p>
    <w:p>
      <w:pPr>
        <w:pStyle w:val="BodyText"/>
      </w:pPr>
      <w:r>
        <w:t xml:space="preserve">Código de Inyección SQL:</w:t>
      </w:r>
      <w:r>
        <w:t xml:space="preserve"> </w:t>
      </w:r>
      <w:r>
        <w:t xml:space="preserve">Vulnerabilidad que se puede presentar por intermedio de peticiones o consultas a las bases de datos, y las entradas de la aplicación no son controladas debidamente.</w:t>
      </w:r>
    </w:p>
    <w:p>
      <w:pPr>
        <w:pStyle w:val="BodyText"/>
      </w:pPr>
      <w:r>
        <w:t xml:space="preserve">Controles:</w:t>
      </w:r>
      <w:r>
        <w:t xml:space="preserve"> </w:t>
      </w:r>
      <w:r>
        <w:t xml:space="preserve">- Descarte de caracteres especiales, espacios que innecesarios del lado del cliente y/o servidor.</w:t>
      </w:r>
      <w:r>
        <w:t xml:space="preserve"> </w:t>
      </w:r>
      <w:r>
        <w:t xml:space="preserve">- Verificación de caracteres incluidos en consultas SQL o LDAP, para el lado cliente como servidor.</w:t>
      </w:r>
      <w:r>
        <w:t xml:space="preserve"> </w:t>
      </w:r>
      <w:r>
        <w:t xml:space="preserve">- Limitación cantidad de caracteres del campo creado.</w:t>
      </w:r>
      <w:r>
        <w:t xml:space="preserve"> </w:t>
      </w:r>
      <w:r>
        <w:t xml:space="preserve">- Verificación del resultado de consulta, que genere resultado de consulta o ningún resultado (Si es mostrado más de un resultado, deberá ser considerado error).</w:t>
      </w:r>
      <w:r>
        <w:t xml:space="preserve"> </w:t>
      </w:r>
      <w:r>
        <w:t xml:space="preserve">- Numero de intentos fallidos por ingreso de contraseñas.</w:t>
      </w:r>
    </w:p>
    <w:p>
      <w:pPr>
        <w:pStyle w:val="BodyText"/>
      </w:pPr>
      <w:r>
        <w:t xml:space="preserve">Falla en las autenticación y Administración de Sesión:</w:t>
      </w:r>
      <w:r>
        <w:t xml:space="preserve"> </w:t>
      </w:r>
      <w:r>
        <w:t xml:space="preserve">Presentada debido a las fallas en la administración de las funciones de autenticación o sesión. (Como exposición de usuarios, contraseñas e identificador único).</w:t>
      </w:r>
    </w:p>
    <w:p>
      <w:pPr>
        <w:pStyle w:val="BodyText"/>
      </w:pPr>
      <w:r>
        <w:t xml:space="preserve">Controles:</w:t>
      </w:r>
      <w:r>
        <w:t xml:space="preserve"> </w:t>
      </w:r>
      <w:r>
        <w:t xml:space="preserve">- Descarte por caracteres especiales. Espacios innecesarios como para el lado del servidor y cliente.</w:t>
      </w:r>
      <w:r>
        <w:t xml:space="preserve"> </w:t>
      </w:r>
      <w:r>
        <w:t xml:space="preserve">- Verificación de meta caracteres SQL o LDAP, para el lado del servidor y cliente.</w:t>
      </w:r>
      <w:r>
        <w:t xml:space="preserve"> </w:t>
      </w:r>
      <w:r>
        <w:t xml:space="preserve">- Validar el uso del método POST, si se envían datos de servidores públicos y/o contratistas.</w:t>
      </w:r>
      <w:r>
        <w:t xml:space="preserve"> </w:t>
      </w:r>
      <w:r>
        <w:t xml:space="preserve">- No permitir el almacenamiento de datos de los funcionarios en las cookies.</w:t>
      </w:r>
      <w:r>
        <w:t xml:space="preserve"> </w:t>
      </w:r>
      <w:r>
        <w:t xml:space="preserve">- Limitación de los tiempos en las sesiones.</w:t>
      </w:r>
    </w:p>
    <w:p>
      <w:pPr>
        <w:pStyle w:val="BodyText"/>
      </w:pPr>
      <w:r>
        <w:t xml:space="preserve">Técnicas de Cross Site Scripting XSS:</w:t>
      </w:r>
      <w:r>
        <w:t xml:space="preserve"> </w:t>
      </w:r>
      <w:r>
        <w:t xml:space="preserve">Vulnebilidad presentada cuando los datos de entrada son utilizados para desarrollar el contenido del sistema de información, sin validar la información que se envía por la URL.</w:t>
      </w:r>
    </w:p>
    <w:p>
      <w:pPr>
        <w:pStyle w:val="BodyText"/>
      </w:pPr>
      <w:r>
        <w:t xml:space="preserve">Controles:</w:t>
      </w:r>
      <w:r>
        <w:t xml:space="preserve"> </w:t>
      </w:r>
      <w:r>
        <w:t xml:space="preserve">- Revisar la incorporación de caracteres especiales, espacios que no sean necesarios dentro del campo de texto, así como para el lado del cliente y el servidor.</w:t>
      </w:r>
    </w:p>
    <w:p>
      <w:pPr>
        <w:pStyle w:val="BodyText"/>
      </w:pPr>
      <w:r>
        <w:t xml:space="preserve">Referencias directas a objetos de forma insegura:</w:t>
      </w:r>
      <w:r>
        <w:t xml:space="preserve"> </w:t>
      </w:r>
      <w:r>
        <w:t xml:space="preserve">Presentada cuando se referencia a un objeto interno, tal como directorio, archivo, algún registro de la base de datos BD en la URL, y no establecen los respectivos controles para el acceso a los recursos.</w:t>
      </w:r>
    </w:p>
    <w:p>
      <w:pPr>
        <w:pStyle w:val="BodyText"/>
      </w:pPr>
      <w:r>
        <w:t xml:space="preserve">Controles:</w:t>
      </w:r>
      <w:r>
        <w:t xml:space="preserve"> </w:t>
      </w:r>
      <w:r>
        <w:t xml:space="preserve">- Evitar el uso de campo de referencia, podrá ser modificado con facilidad.</w:t>
      </w:r>
      <w:r>
        <w:t xml:space="preserve"> </w:t>
      </w:r>
      <w:r>
        <w:t xml:space="preserve">- Verificación de objeto válido en el envío de datos.</w:t>
      </w:r>
      <w:r>
        <w:t xml:space="preserve"> </w:t>
      </w:r>
      <w:r>
        <w:t xml:space="preserve">- Identificar los tipos de datos y objetos a enviar y los métodos de uso para cada uno de estos.</w:t>
      </w:r>
    </w:p>
    <w:p>
      <w:pPr>
        <w:pStyle w:val="BodyText"/>
      </w:pPr>
      <w:r>
        <w:t xml:space="preserve">Cross site Request Forgery (CSFR):</w:t>
      </w:r>
      <w:r>
        <w:t xml:space="preserve"> </w:t>
      </w:r>
      <w:r>
        <w:t xml:space="preserve">Presentado en aplicaciones donde las peticiones son fáciles de predecir a partir del uso de comandos que son transmitidos por un usuario desconocido.</w:t>
      </w:r>
    </w:p>
    <w:p>
      <w:pPr>
        <w:pStyle w:val="BodyText"/>
      </w:pPr>
      <w:r>
        <w:t xml:space="preserve">Controles:</w:t>
      </w:r>
      <w:r>
        <w:t xml:space="preserve"> </w:t>
      </w:r>
      <w:r>
        <w:t xml:space="preserve">- Evitar variables en las URL, si es posible utilizarlas, se deberá comprobar la información que contiene.</w:t>
      </w:r>
      <w:r>
        <w:t xml:space="preserve"> </w:t>
      </w:r>
      <w:r>
        <w:t xml:space="preserve">- Tener en cuenta el envío de información que se envía por las URL.</w:t>
      </w:r>
      <w:r>
        <w:t xml:space="preserve"> </w:t>
      </w:r>
      <w:r>
        <w:t xml:space="preserve">- Tener en cuenta el uso de token como herramienta de validación.</w:t>
      </w:r>
      <w:r>
        <w:t xml:space="preserve"> </w:t>
      </w:r>
      <w:r>
        <w:t xml:space="preserve">- Validación de sesiones.</w:t>
      </w:r>
    </w:p>
    <w:p>
      <w:pPr>
        <w:pStyle w:val="BodyText"/>
      </w:pPr>
      <w:r>
        <w:t xml:space="preserve">Pobre Mala Configuración de Seguridad:</w:t>
      </w:r>
      <w:r>
        <w:t xml:space="preserve"> </w:t>
      </w:r>
      <w:r>
        <w:t xml:space="preserve">Puedo presentarse cuando se dejan las cuentas de accesos por defecto, archivos y directorios si establecer controles de seguridad, generando puertas traseras que pueden ser aprovechadas por los ciberdelincuentes para vulnerar el sistema de información.</w:t>
      </w:r>
      <w:r>
        <w:t xml:space="preserve"> </w:t>
      </w:r>
      <w:r>
        <w:t xml:space="preserve">Controles:</w:t>
      </w:r>
      <w:r>
        <w:t xml:space="preserve"> </w:t>
      </w:r>
      <w:r>
        <w:t xml:space="preserve">- Asignar nuevas configuraciones a las definidas de fábrica.</w:t>
      </w:r>
      <w:r>
        <w:t xml:space="preserve"> </w:t>
      </w:r>
      <w:r>
        <w:t xml:space="preserve">- El personal de infraestructura deberá tener en cuenta los requerimientos de la aplicación para establecer las configuraciones adecuadas.</w:t>
      </w:r>
      <w:r>
        <w:t xml:space="preserve"> </w:t>
      </w:r>
      <w:r>
        <w:t xml:space="preserve">- Se debe tener en cuenta la habilitación de los servicios estrictamente necesarios.</w:t>
      </w:r>
    </w:p>
    <w:p>
      <w:pPr>
        <w:pStyle w:val="BodyText"/>
      </w:pPr>
      <w:r>
        <w:t xml:space="preserve">Almacenamiento inseguro de Criptografía:</w:t>
      </w:r>
      <w:r>
        <w:t xml:space="preserve"> </w:t>
      </w:r>
      <w:r>
        <w:t xml:space="preserve">Se presenta por debilidades en el proceso de implementación de controles criptográficos, algoritmos de cifrado y almacenamiento inseguro de llaves.</w:t>
      </w:r>
    </w:p>
    <w:p>
      <w:pPr>
        <w:pStyle w:val="BodyText"/>
      </w:pPr>
      <w:r>
        <w:t xml:space="preserve">Controles:</w:t>
      </w:r>
      <w:r>
        <w:t xml:space="preserve"> </w:t>
      </w:r>
      <w:r>
        <w:t xml:space="preserve">- Algoritmos de cifrado (AES, SHA-256).</w:t>
      </w:r>
      <w:r>
        <w:t xml:space="preserve"> </w:t>
      </w:r>
      <w:r>
        <w:t xml:space="preserve">- Para el uso de controles asimétricos, tener en cuenta la custodia de las llaves privadas.</w:t>
      </w:r>
      <w:r>
        <w:t xml:space="preserve"> </w:t>
      </w:r>
      <w:r>
        <w:t xml:space="preserve">- Seguridad en la capa de transporte TLS y certificados SSL.</w:t>
      </w:r>
      <w:r>
        <w:t xml:space="preserve"> </w:t>
      </w:r>
      <w:r>
        <w:t xml:space="preserve">- Cifrado de datos sensibles.</w:t>
      </w:r>
    </w:p>
    <w:p>
      <w:pPr>
        <w:pStyle w:val="BodyText"/>
      </w:pPr>
      <w:r>
        <w:t xml:space="preserve">Falla al restringir acceso por URL:</w:t>
      </w:r>
      <w:r>
        <w:t xml:space="preserve"> </w:t>
      </w:r>
      <w:r>
        <w:t xml:space="preserve">Se presenta cuando se generan solicitudes a las páginas y no se encuentran protegidas adecuadamente. Son modificadas las URL para obtener el acceso con privilegios.</w:t>
      </w:r>
    </w:p>
    <w:p>
      <w:pPr>
        <w:pStyle w:val="BodyText"/>
      </w:pPr>
      <w:r>
        <w:t xml:space="preserve">Controles:</w:t>
      </w:r>
      <w:r>
        <w:t xml:space="preserve"> </w:t>
      </w:r>
      <w:r>
        <w:t xml:space="preserve">- La cuenta de algún servidor público con menor privilegio de acceso a la solución, modificar la URL para verificar el acceso, si es aceptado el acceso, se identifica que el sistema de información es vulnerable.</w:t>
      </w:r>
    </w:p>
    <w:p>
      <w:pPr>
        <w:pStyle w:val="BodyText"/>
      </w:pPr>
      <w:r>
        <w:t xml:space="preserve">Redirrecionamiento y reenvíos sin validación:</w:t>
      </w:r>
      <w:r>
        <w:t xml:space="preserve"> </w:t>
      </w:r>
      <w:r>
        <w:t xml:space="preserve">Con frecuencia las aplicaciones envían hacia otras páginas cuando se ejecutan parámetros que no son validados, el atacante puede definir el sitio al que se quiere re direccionar.</w:t>
      </w:r>
    </w:p>
    <w:p>
      <w:pPr>
        <w:pStyle w:val="BodyText"/>
      </w:pPr>
      <w:r>
        <w:t xml:space="preserve">Controles:</w:t>
      </w:r>
      <w:r>
        <w:t xml:space="preserve"> </w:t>
      </w:r>
      <w:r>
        <w:t xml:space="preserve">- Validación del campo de referencia, analizador de registros web, para proteger de ataques XSS y otros tipos de ataques.</w:t>
      </w:r>
      <w:r>
        <w:t xml:space="preserve"> </w:t>
      </w:r>
      <w:r>
        <w:t xml:space="preserve">- Verificación de privilegios.</w:t>
      </w:r>
    </w:p>
    <w:p>
      <w:pPr>
        <w:pStyle w:val="BodyText"/>
      </w:pPr>
      <w:r>
        <w:t xml:space="preserve">Insuficiente protección de la capa de transporte:</w:t>
      </w:r>
      <w:r>
        <w:t xml:space="preserve"> </w:t>
      </w:r>
      <w:r>
        <w:t xml:space="preserve">Se presenta si la información que viaja por internet no se encuentra debidamente protegida. Un usuario externo que monitoree la red, podrá obtener información (Usuarios, Contraseñas e Identificación).</w:t>
      </w:r>
      <w:r>
        <w:t xml:space="preserve"> </w:t>
      </w:r>
      <w:r>
        <w:t xml:space="preserve">Controles:</w:t>
      </w:r>
      <w:r>
        <w:t xml:space="preserve"> </w:t>
      </w:r>
      <w:r>
        <w:t xml:space="preserve">- Vulnerabilidad enfocada a nivel de infraestructura. Podrá ser utilizado un Snnifer para el monitoreo de la red.</w:t>
      </w:r>
    </w:p>
    <w:p>
      <w:pPr>
        <w:pStyle w:val="BodyTex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“OWASP Cheat Sheet, permitirá realizar pruebas de seguridad integrando el analisis de vulnerabilidades, y pruebas de Ethical Hacking.</w:t>
      </w:r>
      <w:r>
        <w:t xml:space="preserve"> </w:t>
      </w:r>
      <w:r>
        <w:t xml:space="preserve">Los resultados permitirán identificar los requisitos de seguridad que los sistemas de información o servicios web deberán cumplir.</w:t>
      </w:r>
      <w:r>
        <w:t xml:space="preserve"> </w:t>
      </w:r>
      <w:r>
        <w:t xml:space="preserve">La metodología empleada tendrá las siguientes fases:</w:t>
      </w:r>
    </w:p>
    <w:p>
      <w:pPr>
        <w:numPr>
          <w:ilvl w:val="0"/>
          <w:numId w:val="1024"/>
        </w:numPr>
      </w:pPr>
      <w:r>
        <w:t xml:space="preserve">FASE DE RECONOCIMIENTO:</w:t>
      </w:r>
      <w:r>
        <w:t xml:space="preserve"> </w:t>
      </w:r>
      <w:r>
        <w:t xml:space="preserve">Se recolectará toda la información posible, usando diferentes técnicas como:</w:t>
      </w:r>
    </w:p>
    <w:p>
      <w:pPr>
        <w:numPr>
          <w:ilvl w:val="0"/>
          <w:numId w:val="1024"/>
        </w:numPr>
      </w:pPr>
      <w:r>
        <w:t xml:space="preserve">Recopilación de dominios/IPs/puertos/servicios</w:t>
      </w:r>
    </w:p>
    <w:p>
      <w:pPr>
        <w:numPr>
          <w:ilvl w:val="0"/>
          <w:numId w:val="1024"/>
        </w:numPr>
      </w:pPr>
      <w:r>
        <w:t xml:space="preserve">Recopilación de metadatos</w:t>
      </w:r>
    </w:p>
    <w:p>
      <w:pPr>
        <w:numPr>
          <w:ilvl w:val="0"/>
          <w:numId w:val="1024"/>
        </w:numPr>
      </w:pPr>
      <w:r>
        <w:t xml:space="preserve">Uso de Google Dorks.</w:t>
      </w:r>
    </w:p>
    <w:p>
      <w:pPr>
        <w:numPr>
          <w:ilvl w:val="0"/>
          <w:numId w:val="1024"/>
        </w:numPr>
      </w:pPr>
      <w:r>
        <w:t xml:space="preserve">ANÁLSIS DE VULNERABILIDADES:</w:t>
      </w:r>
      <w:r>
        <w:t xml:space="preserve"> </w:t>
      </w:r>
      <w:r>
        <w:t xml:space="preserve">Se analizará la información recopilada en la fase anterior y se realizará el descubrimiento de las vulnerabilidades.</w:t>
      </w:r>
    </w:p>
    <w:p>
      <w:pPr>
        <w:numPr>
          <w:ilvl w:val="0"/>
          <w:numId w:val="1024"/>
        </w:numPr>
      </w:pPr>
      <w:r>
        <w:t xml:space="preserve">EXPLOTACIÓN:</w:t>
      </w:r>
    </w:p>
    <w:p>
      <w:pPr>
        <w:numPr>
          <w:ilvl w:val="0"/>
          <w:numId w:val="1024"/>
        </w:numPr>
      </w:pPr>
      <w:r>
        <w:t xml:space="preserve">Se realizarán todas aquellas acciones que puedan comprometer al sistema auditado, las pruebas a implementar pueden ser de ataques tipo:</w:t>
      </w:r>
    </w:p>
    <w:p>
      <w:pPr>
        <w:numPr>
          <w:ilvl w:val="0"/>
          <w:numId w:val="1024"/>
        </w:numPr>
      </w:pPr>
      <w:r>
        <w:t xml:space="preserve">Inyección de código</w:t>
      </w:r>
    </w:p>
    <w:p>
      <w:pPr>
        <w:numPr>
          <w:ilvl w:val="0"/>
          <w:numId w:val="1024"/>
        </w:numPr>
      </w:pPr>
      <w:r>
        <w:t xml:space="preserve">Inclusión de ficheros locales o remotos</w:t>
      </w:r>
    </w:p>
    <w:p>
      <w:pPr>
        <w:numPr>
          <w:ilvl w:val="0"/>
          <w:numId w:val="1024"/>
        </w:numPr>
      </w:pPr>
      <w:r>
        <w:t xml:space="preserve">Evasión de autenticación</w:t>
      </w:r>
    </w:p>
    <w:p>
      <w:pPr>
        <w:numPr>
          <w:ilvl w:val="0"/>
          <w:numId w:val="1024"/>
        </w:numPr>
      </w:pPr>
      <w:r>
        <w:t xml:space="preserve">Carencia de controles de autorización</w:t>
      </w:r>
    </w:p>
    <w:p>
      <w:pPr>
        <w:numPr>
          <w:ilvl w:val="0"/>
          <w:numId w:val="1024"/>
        </w:numPr>
      </w:pPr>
      <w:r>
        <w:t xml:space="preserve">Ejecución de comandos en el lado del servidor</w:t>
      </w:r>
    </w:p>
    <w:p>
      <w:pPr>
        <w:numPr>
          <w:ilvl w:val="0"/>
          <w:numId w:val="1024"/>
        </w:numPr>
      </w:pPr>
      <w:r>
        <w:t xml:space="preserve">Ataques tipo Cross Site Request Forgery</w:t>
      </w:r>
    </w:p>
    <w:p>
      <w:pPr>
        <w:numPr>
          <w:ilvl w:val="0"/>
          <w:numId w:val="1024"/>
        </w:numPr>
      </w:pPr>
      <w:r>
        <w:t xml:space="preserve">Control de errores</w:t>
      </w:r>
    </w:p>
    <w:p>
      <w:pPr>
        <w:numPr>
          <w:ilvl w:val="0"/>
          <w:numId w:val="1024"/>
        </w:numPr>
      </w:pPr>
      <w:r>
        <w:t xml:space="preserve">Gestión de sesiones</w:t>
      </w:r>
    </w:p>
    <w:p>
      <w:pPr>
        <w:numPr>
          <w:ilvl w:val="0"/>
          <w:numId w:val="1024"/>
        </w:numPr>
      </w:pPr>
      <w:r>
        <w:t xml:space="preserve">Fugas de información</w:t>
      </w:r>
    </w:p>
    <w:p>
      <w:pPr>
        <w:numPr>
          <w:ilvl w:val="0"/>
          <w:numId w:val="1024"/>
        </w:numPr>
      </w:pPr>
      <w:r>
        <w:t xml:space="preserve">Secuestros de sesión</w:t>
      </w:r>
    </w:p>
    <w:p>
      <w:pPr>
        <w:numPr>
          <w:ilvl w:val="0"/>
          <w:numId w:val="1024"/>
        </w:numPr>
      </w:pPr>
      <w:r>
        <w:t xml:space="preserve">Comprobación de las condiciones para realizar una denegación de servicio.</w:t>
      </w:r>
    </w:p>
    <w:p>
      <w:pPr>
        <w:numPr>
          <w:ilvl w:val="0"/>
          <w:numId w:val="1024"/>
        </w:numPr>
      </w:pPr>
      <w:r>
        <w:t xml:space="preserve">POST EXPLOTACIÓN:</w:t>
      </w:r>
      <w:r>
        <w:t xml:space="preserve"> </w:t>
      </w:r>
      <w:r>
        <w:t xml:space="preserve">En caso de encontrarse una vulnerabilidad que permita realizar otras acciones en el sistema auditado o en su entorno, se realizarán controles adiciones con el objetivo de comprobar la criticidad de esta.</w:t>
      </w:r>
    </w:p>
    <w:p>
      <w:pPr>
        <w:pStyle w:val="FirstParagraph"/>
      </w:pPr>
      <w:r>
        <w:t xml:space="preserve">URL</w:t>
      </w:r>
      <w:r>
        <w:t xml:space="preserve"> </w:t>
      </w:r>
      <w:r>
        <w:t xml:space="preserve">https://runtimetest.lappiz.io/#/auth/login/PGN_Lappiz</w:t>
      </w:r>
      <w:r>
        <w:t xml:space="preserve"> </w:t>
      </w:r>
      <w:r>
        <w:t xml:space="preserve">IP</w:t>
      </w:r>
      <w:r>
        <w:t xml:space="preserve"> </w:t>
      </w:r>
      <w:r>
        <w:t xml:space="preserve">135.181.185.207</w:t>
      </w:r>
    </w:p>
    <w:p>
      <w:pPr>
        <w:pStyle w:val="BodyText"/>
      </w:pPr>
      <w:r>
        <w:t xml:space="preserve">El Login deberá evidenciar el control de errores, al momento de realizar la validación deberá mensaje de error para el caso que se autentique con credenciales erradas.</w:t>
      </w:r>
    </w:p>
    <w:bookmarkStart w:id="166" w:name="catálogo-de-elementos-1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Servidor web Aplicaciones</w:t>
            </w:r>
          </w:p>
        </w:tc>
        <w:tc>
          <w:tcPr/>
          <w:p>
            <w:pPr>
              <w:pStyle w:val="Compact"/>
              <w:jc w:val="left"/>
            </w:pPr>
            <w:r>
              <w:t xml:space="preserve">node</w:t>
            </w:r>
          </w:p>
        </w:tc>
        <w:tc>
          <w:tcPr/>
          <w:p>
            <w:pPr>
              <w:pStyle w:val="Compact"/>
            </w:pPr>
          </w:p>
        </w:tc>
        <w:tc>
          <w:tcPr/>
          <w:p>
            <w:pPr>
              <w:pStyle w:val="Compact"/>
            </w:pPr>
          </w:p>
        </w:tc>
      </w:tr>
    </w:tbl>
    <w:p>
      <w:pPr>
        <w:pStyle w:val="BodyText"/>
      </w:pPr>
    </w:p>
    <w:p>
      <w:pPr>
        <w:pStyle w:val="BodyText"/>
      </w:pPr>
      <w:r>
        <w:rPr>
          <w:rStyle w:val="VerbatimChar"/>
        </w:rPr>
        <w:t xml:space="preserve">Generated on: Thu Nov 09 2023 10:16:19 GMT-0500 (COT)</w:t>
      </w:r>
    </w:p>
    <w:bookmarkEnd w:id="166"/>
    <w:bookmarkEnd w:id="167"/>
    <w:bookmarkStart w:id="168" w:name="requerimientos-de-administración"/>
    <w:p>
      <w:pPr>
        <w:pStyle w:val="Heading2"/>
      </w:pPr>
      <w:r>
        <w:t xml:space="preserve">Requerimientos de Administración</w:t>
      </w:r>
    </w:p>
    <w:p>
      <w:pPr>
        <w:numPr>
          <w:ilvl w:val="0"/>
          <w:numId w:val="1025"/>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25"/>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25"/>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25"/>
        </w:numPr>
        <w:pStyle w:val="Compact"/>
      </w:pPr>
      <w:r>
        <w:t xml:space="preserve">Administrar los Permisos de acceso: Esta funcionalidad permite definir específicamente a que servicios de la solución puede ingresar un usuario (CRUD).</w:t>
      </w:r>
    </w:p>
    <w:p>
      <w:pPr>
        <w:numPr>
          <w:ilvl w:val="0"/>
          <w:numId w:val="1025"/>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25"/>
        </w:numPr>
        <w:pStyle w:val="Compact"/>
      </w:pPr>
      <w:r>
        <w:t xml:space="preserve">Las soluciones deben permitir la configuración de permisos de consulta con diferentes alcances para cada tipo de usuario.</w:t>
      </w:r>
    </w:p>
    <w:p>
      <w:pPr>
        <w:numPr>
          <w:ilvl w:val="0"/>
          <w:numId w:val="1025"/>
        </w:numPr>
        <w:pStyle w:val="Compact"/>
      </w:pPr>
      <w:r>
        <w:t xml:space="preserve">Desde la interfaz de usuario se debe poder crear, modificar o inactivar usuarios, perfiles o roles, permisos a las diferentes funcionalidades de la solución.</w:t>
      </w:r>
    </w:p>
    <w:p>
      <w:pPr>
        <w:numPr>
          <w:ilvl w:val="0"/>
          <w:numId w:val="1025"/>
        </w:numPr>
        <w:pStyle w:val="Compact"/>
      </w:pPr>
      <w:r>
        <w:t xml:space="preserve">Las soluciones deben permitir la definición de varios tipos de usuario.</w:t>
      </w:r>
    </w:p>
    <w:p>
      <w:pPr>
        <w:numPr>
          <w:ilvl w:val="0"/>
          <w:numId w:val="1025"/>
        </w:numPr>
        <w:pStyle w:val="Compact"/>
      </w:pPr>
      <w:r>
        <w:t xml:space="preserve">Las soluciones deben permitir la parametrización de los consecutivos que maneja la entidad para los diferentes documentos generados por las soluciones.</w:t>
      </w:r>
    </w:p>
    <w:p>
      <w:pPr>
        <w:numPr>
          <w:ilvl w:val="0"/>
          <w:numId w:val="1025"/>
        </w:numPr>
        <w:pStyle w:val="Compact"/>
      </w:pPr>
      <w:r>
        <w:t xml:space="preserve">Debe permitir parametrizar la vinculación del consecutivo a un documento en forma manual o automática.</w:t>
      </w:r>
    </w:p>
    <w:p>
      <w:pPr>
        <w:numPr>
          <w:ilvl w:val="0"/>
          <w:numId w:val="1025"/>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68"/>
    <w:bookmarkStart w:id="169" w:name="requerimientos-de-seguridad"/>
    <w:p>
      <w:pPr>
        <w:pStyle w:val="Heading2"/>
      </w:pPr>
      <w:r>
        <w:t xml:space="preserve">Requerimientos de Seguridad</w:t>
      </w:r>
    </w:p>
    <w:p>
      <w:pPr>
        <w:numPr>
          <w:ilvl w:val="0"/>
          <w:numId w:val="1026"/>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26"/>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26"/>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26"/>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26"/>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26"/>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26"/>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26"/>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26"/>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26"/>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26"/>
        </w:numPr>
        <w:pStyle w:val="Compact"/>
      </w:pPr>
      <w:r>
        <w:t xml:space="preserve">A nivel de la base de datos debe poder definirse reglas de validación de integridad de datos (unicidad, referencial y negocio).</w:t>
      </w:r>
    </w:p>
    <w:p>
      <w:pPr>
        <w:numPr>
          <w:ilvl w:val="0"/>
          <w:numId w:val="1026"/>
        </w:numPr>
        <w:pStyle w:val="Compact"/>
      </w:pPr>
      <w:r>
        <w:t xml:space="preserve">Debe contemplar el cumplimiento de la normatividad vigente en cuanto a protección de datos personales y debe permitir el manejo de excepciones.</w:t>
      </w:r>
    </w:p>
    <w:p>
      <w:pPr>
        <w:numPr>
          <w:ilvl w:val="0"/>
          <w:numId w:val="1026"/>
        </w:numPr>
        <w:pStyle w:val="Compact"/>
      </w:pPr>
      <w:r>
        <w:t xml:space="preserve">Para los casos que aplique se debe permitir el manejo de certificados y/o firmas digitales en los documentos que así se definan para efectos de aprobación y digitalización.</w:t>
      </w:r>
    </w:p>
    <w:p>
      <w:pPr>
        <w:numPr>
          <w:ilvl w:val="0"/>
          <w:numId w:val="1026"/>
        </w:numPr>
        <w:pStyle w:val="Compact"/>
      </w:pPr>
      <w:r>
        <w:t xml:space="preserve">Debe contemplar las prácticas de desarrollo seguro de aplicaciones y/o implementación segura de productos, para su naturaleza Web based.</w:t>
      </w:r>
    </w:p>
    <w:p>
      <w:pPr>
        <w:numPr>
          <w:ilvl w:val="0"/>
          <w:numId w:val="1026"/>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26"/>
        </w:numPr>
        <w:pStyle w:val="Compact"/>
      </w:pPr>
      <w:r>
        <w:t xml:space="preserve">Debe entregar un procedimiento para el respaldo de la información de acuerdo con las necesidades de la entidad.</w:t>
      </w:r>
    </w:p>
    <w:p>
      <w:pPr>
        <w:numPr>
          <w:ilvl w:val="0"/>
          <w:numId w:val="1026"/>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26"/>
        </w:numPr>
        <w:pStyle w:val="Compact"/>
      </w:pPr>
      <w:r>
        <w:t xml:space="preserve">Debe contemplar un modelo de datos que garantice base de datos única para evitar que se pueda presentar duplicidad de información.</w:t>
      </w:r>
    </w:p>
    <w:p>
      <w:pPr>
        <w:numPr>
          <w:ilvl w:val="0"/>
          <w:numId w:val="1026"/>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26"/>
        </w:numPr>
        <w:pStyle w:val="Compact"/>
      </w:pPr>
      <w:r>
        <w:t xml:space="preserve">A nivel de la base de datos debe poder definirse reglas de validación de integridad de datos (unicidad, referencial y negocio).</w:t>
      </w:r>
    </w:p>
    <w:p>
      <w:pPr>
        <w:numPr>
          <w:ilvl w:val="0"/>
          <w:numId w:val="1026"/>
        </w:numPr>
        <w:pStyle w:val="Compact"/>
      </w:pPr>
      <w:r>
        <w:t xml:space="preserve">Debe cerrar las transacciones luego de máximo 10 minutos de inactividad.</w:t>
      </w:r>
    </w:p>
    <w:p>
      <w:pPr>
        <w:numPr>
          <w:ilvl w:val="0"/>
          <w:numId w:val="1026"/>
        </w:numPr>
        <w:pStyle w:val="Compact"/>
      </w:pPr>
      <w:r>
        <w:t xml:space="preserve">Debe incluir controles de bloqueo de cuenta después de un máximo de 5 intentos erróneos a fin de evitar ataques de fuerza bruta.</w:t>
      </w:r>
    </w:p>
    <w:p>
      <w:pPr>
        <w:numPr>
          <w:ilvl w:val="0"/>
          <w:numId w:val="1026"/>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26"/>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bookmarkEnd w:id="169"/>
    <w:bookmarkEnd w:id="170"/>
    <w:bookmarkStart w:id="172" w:name="anexos"/>
    <w:p>
      <w:pPr>
        <w:pStyle w:val="Heading1"/>
      </w:pPr>
      <w:r>
        <w:t xml:space="preserve">Anexos</w:t>
      </w:r>
    </w:p>
    <w:bookmarkStart w:id="171" w:name="modelo-er-del-siu-migrado"/>
    <w:p>
      <w:pPr>
        <w:pStyle w:val="Heading2"/>
      </w:pPr>
      <w:r>
        <w:t xml:space="preserve">Modelo ER del SIU Migrado</w:t>
      </w:r>
    </w:p>
    <w:p>
      <w:pPr>
        <w:pStyle w:val="FirstParagraph"/>
      </w:pPr>
      <w:r>
        <w:t xml:space="preserve">Documento vista modelo físico de datos (modelo ER, entidad-relación) del Sistema Único de Información (SUI).</w:t>
      </w:r>
    </w:p>
    <w:p>
      <w:r>
        <w:br w:type="page"/>
      </w:r>
    </w:p>
    <w:bookmarkEnd w:id="171"/>
    <w:bookmarkEnd w:id="172"/>
    <w:bookmarkStart w:id="178" w:name="referencias"/>
    <w:p>
      <w:pPr>
        <w:pStyle w:val="Heading1"/>
      </w:pPr>
      <w:r>
        <w:t xml:space="preserve">Referencias</w:t>
      </w:r>
    </w:p>
    <w:bookmarkStart w:id="177"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hQTPO0iI">
        <w:r>
          <w:rPr>
            <w:rStyle w:val="Hyperlink"/>
          </w:rPr>
          <w:t xml:space="preserve">2</w:t>
        </w:r>
      </w:hyperlink>
      <w:r>
        <w:t xml:space="preserve">]</w:t>
      </w:r>
      <w:r>
        <w:t xml:space="preserve"> </w:t>
      </w:r>
      <w:r>
        <w:t xml:space="preserve">[</w:t>
      </w:r>
      <w:hyperlink w:anchor="ref-l0mriBft">
        <w:r>
          <w:rPr>
            <w:rStyle w:val="Hyperlink"/>
          </w:rPr>
          <w:t xml:space="preserve">3</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174"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173">
        <w:r>
          <w:rPr>
            <w:rStyle w:val="Hyperlink"/>
          </w:rPr>
          <w:t xml:space="preserve">https://hwong23.github.io/fna-devdoc-f1/v/6497aef0f15c3591f0728e4c42cb2c26c13b43aa/</w:t>
        </w:r>
      </w:hyperlink>
    </w:p>
    <w:bookmarkEnd w:id="174"/>
    <w:bookmarkStart w:id="175"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PGN</w:t>
      </w:r>
      <w:r>
        <w:t xml:space="preserve"> </w:t>
      </w:r>
      <w:r>
        <w:t xml:space="preserve">(2023-05)</w:t>
      </w:r>
      <w:r>
        <w:t xml:space="preserve"> </w:t>
      </w:r>
      <w:hyperlink r:id="rId173">
        <w:r>
          <w:rPr>
            <w:rStyle w:val="Hyperlink"/>
          </w:rPr>
          <w:t xml:space="preserve">https://hwong23.github.io/fna-devdoc-f1/v/6497aef0f15c3591f0728e4c42cb2c26c13b43aa/</w:t>
        </w:r>
      </w:hyperlink>
    </w:p>
    <w:bookmarkEnd w:id="175"/>
    <w:bookmarkStart w:id="176" w:name="ref-l0mriBft"/>
    <w:p>
      <w:pPr>
        <w:pStyle w:val="Bibliography"/>
      </w:pPr>
      <w:r>
        <w:t xml:space="preserve">3.</w:t>
      </w:r>
      <w:r>
        <w:t xml:space="preserve"> </w:t>
      </w:r>
      <w:r>
        <w:t xml:space="preserve">	</w:t>
      </w:r>
      <w:r>
        <w:rPr>
          <w:bCs/>
          <w:b/>
        </w:rPr>
        <w:t xml:space="preserve">PGN manual técnico sharepoint, versión 1</w:t>
      </w:r>
      <w:r>
        <w:t xml:space="preserve"> </w:t>
      </w:r>
      <w:r>
        <w:t xml:space="preserve">Softgic, PGN</w:t>
      </w:r>
      <w:r>
        <w:t xml:space="preserve"> </w:t>
      </w:r>
      <w:r>
        <w:t xml:space="preserve">(2022-05)</w:t>
      </w:r>
      <w:r>
        <w:t xml:space="preserve"> </w:t>
      </w:r>
      <w:hyperlink r:id="rId173">
        <w:r>
          <w:rPr>
            <w:rStyle w:val="Hyperlink"/>
          </w:rPr>
          <w:t xml:space="preserve">https://hwong23.github.io/fna-devdoc-f1/v/6497aef0f15c3591f0728e4c42cb2c26c13b43aa/</w:t>
        </w:r>
      </w:hyperlink>
    </w:p>
    <w:bookmarkEnd w:id="176"/>
    <w:bookmarkEnd w:id="177"/>
    <w:bookmarkEnd w:id="178"/>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16cid:durableId="577910310" w:numId="1">
    <w:abstractNumId w:val="0"/>
  </w:num>
  <w:num w16cid:durableId="787970708" w:numId="2">
    <w:abstractNumId w:val="2"/>
  </w:num>
  <w:num w16cid:durableId="1882742056" w:numId="3">
    <w:abstractNumId w:val="4"/>
  </w:num>
  <w:num w16cid:durableId="839780898" w:numId="4">
    <w:abstractNumId w:val="8"/>
  </w:num>
  <w:num w16cid:durableId="1806846820" w:numId="5">
    <w:abstractNumId w:val="9"/>
  </w:num>
  <w:num w16cid:durableId="1722897862" w:numId="6">
    <w:abstractNumId w:val="3"/>
  </w:num>
  <w:num w16cid:durableId="469134977" w:numId="7">
    <w:abstractNumId w:val="1"/>
  </w:num>
  <w:num w16cid:durableId="730615450" w:numId="8">
    <w:abstractNumId w:val="6"/>
  </w:num>
  <w:num w16cid:durableId="1287199039" w:numId="9">
    <w:abstractNumId w:val="5"/>
  </w:num>
  <w:num w16cid:durableId="1640304340" w:numId="10">
    <w:abstractNumId w:val="7"/>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val="en-US"/>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57" Target="media/rId57.png" /><Relationship Type="http://schemas.openxmlformats.org/officeDocument/2006/relationships/image" Id="rId49" Target="media/rId49.png" /><Relationship Type="http://schemas.openxmlformats.org/officeDocument/2006/relationships/image" Id="rId43" Target="media/rId43.png" /><Relationship Type="http://schemas.openxmlformats.org/officeDocument/2006/relationships/image" Id="rId110" Target="media/rId110.png" /><Relationship Type="http://schemas.openxmlformats.org/officeDocument/2006/relationships/image" Id="rId117" Target="media/rId117.png" /><Relationship Type="http://schemas.openxmlformats.org/officeDocument/2006/relationships/image" Id="rId95" Target="media/rId95.png" /><Relationship Type="http://schemas.openxmlformats.org/officeDocument/2006/relationships/image" Id="rId124" Target="media/rId124.png" /><Relationship Type="http://schemas.openxmlformats.org/officeDocument/2006/relationships/image" Id="rId131" Target="media/rId131.png" /><Relationship Type="http://schemas.openxmlformats.org/officeDocument/2006/relationships/image" Id="rId71" Target="media/rId71.png" /><Relationship Type="http://schemas.openxmlformats.org/officeDocument/2006/relationships/image" Id="rId78" Target="media/rId78.png" /><Relationship Type="http://schemas.openxmlformats.org/officeDocument/2006/relationships/image" Id="rId86" Target="media/rId86.png" /><Relationship Type="http://schemas.openxmlformats.org/officeDocument/2006/relationships/image" Id="rId102" Target="media/rId102.png" /><Relationship Type="http://schemas.openxmlformats.org/officeDocument/2006/relationships/image" Id="rId138" Target="media/rId138.png" /><Relationship Type="http://schemas.openxmlformats.org/officeDocument/2006/relationships/image" Id="rId144" Target="media/rId144.png" /><Relationship Type="http://schemas.openxmlformats.org/officeDocument/2006/relationships/image" Id="rId150" Target="media/rId150.png" /><Relationship Type="http://schemas.openxmlformats.org/officeDocument/2006/relationships/image" Id="rId156" Target="media/rId156.png" /><Relationship Type="http://schemas.openxmlformats.org/officeDocument/2006/relationships/image" Id="rId162" Target="media/rId162.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73" Target="https://hwong23.github.io/fna-devdoc-f1/v/6497aef0f15c3591f0728e4c42cb2c26c13b43aa/" TargetMode="External" /><Relationship Type="http://schemas.openxmlformats.org/officeDocument/2006/relationships/hyperlink" Id="rId20" Target="https://hwong23.github.io/pgn-078/v/28a454c9af15cddd99cb03cdcea4cdf313a80078/"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73" Target="https://hwong23.github.io/fna-devdoc-f1/v/6497aef0f15c3591f0728e4c42cb2c26c13b43aa/" TargetMode="External" /><Relationship Type="http://schemas.openxmlformats.org/officeDocument/2006/relationships/hyperlink" Id="rId20" Target="https://hwong23.github.io/pgn-078/v/28a454c9af15cddd99cb03cdcea4cdf313a80078/"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2023-11-09T15:22:18Z</dcterms:created>
  <dcterms:modified xsi:type="dcterms:W3CDTF">2023-11-09T15:22:18Z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2023-11-09</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SIU</vt:lpwstr>
  </property>
  <property fmtid="{D5CDD505-2E9C-101B-9397-08002B2CF9AE}" pid="19" name="tablenos-caption-name">
    <vt:lpwstr>Tabla</vt:lpwstr>
  </property>
</Properties>
</file>