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09.png" ContentType="image/png"/>
  <Override PartName="/word/media/rId117.png" ContentType="image/png"/>
  <Override PartName="/word/media/rId123.png" ContentType="image/png"/>
  <Override PartName="/word/media/rId95.png" ContentType="image/png"/>
  <Override PartName="/word/media/rId130.png" ContentType="image/png"/>
  <Override PartName="/word/media/rId137.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1.2c588a4 de 08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Softgic@2c588a4</w:t>
        </w:r>
      </w:hyperlink>
      <w:r>
        <w:t xml:space="preserve"> </w:t>
      </w:r>
      <w:r>
        <w:t xml:space="preserve">del November 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1.c296a03</w:t>
            </w:r>
          </w:p>
        </w:tc>
        <w:tc>
          <w:tcPr/>
          <w:p>
            <w:pPr>
              <w:pStyle w:val="Compact"/>
              <w:jc w:val="left"/>
            </w:pPr>
            <w:r>
              <w:t xml:space="preserve">2023-11-07.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1.57a9a5e</w:t>
            </w:r>
          </w:p>
        </w:tc>
        <w:tc>
          <w:tcPr/>
          <w:p>
            <w:pPr>
              <w:pStyle w:val="Compact"/>
              <w:jc w:val="left"/>
            </w:pPr>
            <w:r>
              <w:t xml:space="preserve">2023-11-07. arqdoc</w:t>
            </w:r>
          </w:p>
        </w:tc>
      </w:tr>
      <w:tr>
        <w:tc>
          <w:tcPr/>
          <w:p>
            <w:pPr>
              <w:pStyle w:val="Compact"/>
              <w:jc w:val="left"/>
            </w:pPr>
            <w:r>
              <w:t xml:space="preserve">1.bc63c34</w:t>
            </w:r>
          </w:p>
        </w:tc>
        <w:tc>
          <w:tcPr/>
          <w:p>
            <w:pPr>
              <w:pStyle w:val="Compact"/>
              <w:jc w:val="left"/>
            </w:pPr>
            <w:r>
              <w:t xml:space="preserve">2023-10-27. ing–indcdr</w:t>
            </w:r>
          </w:p>
        </w:tc>
      </w:tr>
      <w:tr>
        <w:tc>
          <w:tcPr/>
          <w:p>
            <w:pPr>
              <w:pStyle w:val="Compact"/>
              <w:jc w:val="left"/>
            </w:pPr>
            <w:r>
              <w:t xml:space="preserve">1.c61d86d</w:t>
            </w:r>
          </w:p>
        </w:tc>
        <w:tc>
          <w:tcPr/>
          <w:p>
            <w:pPr>
              <w:pStyle w:val="Compact"/>
              <w:jc w:val="left"/>
            </w:pPr>
            <w:r>
              <w:t xml:space="preserve">2023-10-27. riesgos2</w:t>
            </w:r>
          </w:p>
        </w:tc>
      </w:tr>
      <w:tr>
        <w:tc>
          <w:tcPr/>
          <w:p>
            <w:pPr>
              <w:pStyle w:val="Compact"/>
              <w:jc w:val="left"/>
            </w:pPr>
            <w:r>
              <w:t xml:space="preserve">1.bd83343</w:t>
            </w:r>
          </w:p>
        </w:tc>
        <w:tc>
          <w:tcPr/>
          <w:p>
            <w:pPr>
              <w:pStyle w:val="Compact"/>
              <w:jc w:val="left"/>
            </w:pPr>
            <w:r>
              <w:t xml:space="preserve">2023-10-27. riesgos</w:t>
            </w:r>
          </w:p>
        </w:tc>
      </w:tr>
      <w:tr>
        <w:tc>
          <w:tcPr/>
          <w:p>
            <w:pPr>
              <w:pStyle w:val="Compact"/>
              <w:jc w:val="left"/>
            </w:pPr>
            <w:r>
              <w:t xml:space="preserve">1.3a67565</w:t>
            </w:r>
          </w:p>
        </w:tc>
        <w:tc>
          <w:tcPr/>
          <w:p>
            <w:pPr>
              <w:pStyle w:val="Compact"/>
              <w:jc w:val="left"/>
            </w:pPr>
            <w:r>
              <w:t xml:space="preserve">2023-10-22. output readme–version</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1"/>
          <w:numId w:val="1011"/>
        </w:numPr>
        <w:pStyle w:val="Compact"/>
      </w:pPr>
      <w:hyperlink w:anchor="migracion.1b.3.-siu-módulos-clases">
        <w:r>
          <w:rPr>
            <w:rStyle w:val="Hyperlink"/>
          </w:rPr>
          <w:t xml:space="preserve">Migracion.1b.3. SIU Módulos Clases</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Vista.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SIU</w:t>
      </w:r>
    </w:p>
    <w:p>
      <w:pPr>
        <w:numPr>
          <w:ilvl w:val="0"/>
          <w:numId w:val="1017"/>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Vista.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Vista.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6"/>
    <w:bookmarkEnd w:id="107"/>
    <w:bookmarkEnd w:id="108"/>
    <w:bookmarkStart w:id="129" w:name="X12e6f74122d71f6021b2ce90890c94d29b6d7d7"/>
    <w:p>
      <w:pPr>
        <w:pStyle w:val="Heading1"/>
      </w:pPr>
      <w:r>
        <w:t xml:space="preserve">Diagrama de Clases y Componentes de solución</w:t>
      </w:r>
    </w:p>
    <w:bookmarkStart w:id="113"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Vista.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End w:id="113"/>
    <w:bookmarkStart w:id="116" w:name="consideraciones-de-seguridad"/>
    <w:p>
      <w:pPr>
        <w:pStyle w:val="Heading2"/>
      </w:pPr>
      <w:r>
        <w:t xml:space="preserve">Consideraciones de Seguridad</w:t>
      </w:r>
    </w:p>
    <w:p>
      <w:pPr>
        <w:pStyle w:val="FirstParagraph"/>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p>
    <w:bookmarkStart w:id="114" w:name="protección-de-datos-personales"/>
    <w:p>
      <w:pPr>
        <w:pStyle w:val="Heading3"/>
      </w:pPr>
      <w:r>
        <w:t xml:space="preserve">Protección de datos personales</w:t>
      </w:r>
    </w:p>
    <w:p>
      <w:pPr>
        <w:pStyle w:val="FirstParagraph"/>
      </w:pP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p>
    <w:p>
      <w:pPr>
        <w:pStyle w:val="BodyText"/>
      </w:pP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p>
    <w:p>
      <w:pPr>
        <w:pStyle w:val="BodyText"/>
      </w:pPr>
      <w:r>
        <w:t xml:space="preserve">La metodologia empleada tendrá las siguientes fases:</w:t>
      </w:r>
    </w:p>
    <w:p>
      <w:pPr>
        <w:pStyle w:val="BodyText"/>
      </w:pPr>
      <w:r>
        <w:t xml:space="preserve">FASE DE RECONOCIMIENTO:</w:t>
      </w:r>
      <w:r>
        <w:t xml:space="preserve"> </w:t>
      </w:r>
      <w:r>
        <w:t xml:space="preserve">Se recolectará toda la información posible, usando diferentes técnicas como:</w:t>
      </w:r>
      <w:r>
        <w:t xml:space="preserve"> </w:t>
      </w:r>
      <w:r>
        <w:t xml:space="preserve">* Recopilación de dominios/IPs/puertos/servicios</w:t>
      </w:r>
      <w:r>
        <w:t xml:space="preserve"> </w:t>
      </w:r>
      <w:r>
        <w:t xml:space="preserve">* Recopilación de metadatos</w:t>
      </w:r>
      <w:r>
        <w:t xml:space="preserve"> </w:t>
      </w:r>
      <w:r>
        <w:t xml:space="preserve">* Uso de Google Dorks.</w:t>
      </w:r>
    </w:p>
    <w:p>
      <w:pPr>
        <w:pStyle w:val="BodyText"/>
      </w:pPr>
      <w:r>
        <w:t xml:space="preserve">ANÁLSIS DE VULNERABILIDADES:</w:t>
      </w:r>
      <w:r>
        <w:t xml:space="preserve"> </w:t>
      </w:r>
      <w:r>
        <w:t xml:space="preserve">Se analizará la información recopilada en la fase anterior y se realizará el descubrimiento de las vulnerabilidades.</w:t>
      </w:r>
    </w:p>
    <w:p>
      <w:pPr>
        <w:pStyle w:val="BodyText"/>
      </w:pP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 Inyección de código</w:t>
      </w:r>
      <w:r>
        <w:t xml:space="preserve"> </w:t>
      </w:r>
      <w:r>
        <w:t xml:space="preserve">* Inclusión de ficheros locales o remotos</w:t>
      </w:r>
      <w:r>
        <w:t xml:space="preserve"> </w:t>
      </w:r>
      <w:r>
        <w:t xml:space="preserve">* Evasión de autenticación</w:t>
      </w:r>
      <w:r>
        <w:t xml:space="preserve"> </w:t>
      </w:r>
      <w:r>
        <w:t xml:space="preserve">* Carencia de controles de autorización</w:t>
      </w:r>
      <w:r>
        <w:t xml:space="preserve"> </w:t>
      </w:r>
      <w:r>
        <w:t xml:space="preserve">* Ejecución de comandos en el lado del servidor</w:t>
      </w:r>
      <w:r>
        <w:t xml:space="preserve"> </w:t>
      </w:r>
      <w:r>
        <w:t xml:space="preserve">* Ataques tipo Cross Site Request Forgery</w:t>
      </w:r>
      <w:r>
        <w:t xml:space="preserve"> </w:t>
      </w:r>
      <w:r>
        <w:t xml:space="preserve">* Control de errores</w:t>
      </w:r>
      <w:r>
        <w:t xml:space="preserve"> </w:t>
      </w:r>
      <w:r>
        <w:t xml:space="preserve">* Gestión de sesiones</w:t>
      </w:r>
      <w:r>
        <w:t xml:space="preserve"> </w:t>
      </w:r>
      <w:r>
        <w:t xml:space="preserve">* Fugas de información</w:t>
      </w:r>
      <w:r>
        <w:t xml:space="preserve"> </w:t>
      </w:r>
      <w:r>
        <w:t xml:space="preserve">* Secuestros de sesión</w:t>
      </w:r>
      <w:r>
        <w:t xml:space="preserve"> </w:t>
      </w:r>
      <w:r>
        <w:t xml:space="preserve">* Comprobación de las condiciones para realizar una denegación de servicio.</w:t>
      </w:r>
    </w:p>
    <w:p>
      <w:pPr>
        <w:pStyle w:val="BodyText"/>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bookmarkEnd w:id="114"/>
    <w:bookmarkStart w:id="11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0" w:name="X7f0e07c8118587bde61cf07c57624064bc4b86c"/>
      <w:r>
        <w:drawing>
          <wp:inline>
            <wp:extent cx="5943600" cy="3487429"/>
            <wp:effectExtent b="0" l="0" r="0" t="0"/>
            <wp:docPr descr="Imagen 10: Vista. Migracion.1b.2. SIU Módulos Componentes. Brecha" title="" id="118" name="Picture"/>
            <a:graphic>
              <a:graphicData uri="http://schemas.openxmlformats.org/drawingml/2006/picture">
                <pic:pic>
                  <pic:nvPicPr>
                    <pic:cNvPr descr="images/Migracion.1b.2.SIUMódulosComponentes.Brecha.png" id="119" name="Picture"/>
                    <pic:cNvPicPr>
                      <a:picLocks noChangeArrowheads="1" noChangeAspect="1"/>
                    </pic:cNvPicPr>
                  </pic:nvPicPr>
                  <pic:blipFill>
                    <a:blip r:embed="rId117"/>
                    <a:stretch>
                      <a:fillRect/>
                    </a:stretch>
                  </pic:blipFill>
                  <pic:spPr bwMode="auto">
                    <a:xfrm>
                      <a:off x="0" y="0"/>
                      <a:ext cx="5943600" cy="3487429"/>
                    </a:xfrm>
                    <a:prstGeom prst="rect">
                      <a:avLst/>
                    </a:prstGeom>
                    <a:noFill/>
                    <a:ln w="9525">
                      <a:noFill/>
                      <a:headEnd/>
                      <a:tailEnd/>
                    </a:ln>
                  </pic:spPr>
                </pic:pic>
              </a:graphicData>
            </a:graphic>
          </wp:inline>
        </w:drawing>
      </w:r>
      <w:bookmarkEnd w:id="120"/>
    </w:p>
    <w:p>
      <w:pPr>
        <w:pStyle w:val="ImageCaption"/>
      </w:pPr>
      <w:r>
        <w:t xml:space="preserve">Imagen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1"/>
    <w:bookmarkEnd w:id="122"/>
    <w:bookmarkStart w:id="128" w:name="migracion.1b.3.-siu-módulos-clases"/>
    <w:p>
      <w:pPr>
        <w:pStyle w:val="Heading2"/>
      </w:pPr>
      <w:r>
        <w:t xml:space="preserve">Migracion.1b.3. SIU Módulos Clases</w:t>
      </w:r>
    </w:p>
    <w:bookmarkStart w:id="0" w:name="fig:Migracion.1b.3.SIUMódulosClases"/>
    <w:p>
      <w:pPr>
        <w:pStyle w:val="CaptionedFigure"/>
      </w:pPr>
      <w:bookmarkStart w:id="126" w:name="fig:Migracion.1b.3.SIUMódulosClases"/>
      <w:r>
        <w:drawing>
          <wp:inline>
            <wp:extent cx="5943600" cy="5047111"/>
            <wp:effectExtent b="0" l="0" r="0" t="0"/>
            <wp:docPr descr="Imagen 11: Vista. Migracion.1b.3. SIU Módulos Clases" title="" id="124" name="Picture"/>
            <a:graphic>
              <a:graphicData uri="http://schemas.openxmlformats.org/drawingml/2006/picture">
                <pic:pic>
                  <pic:nvPicPr>
                    <pic:cNvPr descr="images/Migracion.1b.3.SIUMódulosClases.png" id="125" name="Picture"/>
                    <pic:cNvPicPr>
                      <a:picLocks noChangeArrowheads="1" noChangeAspect="1"/>
                    </pic:cNvPicPr>
                  </pic:nvPicPr>
                  <pic:blipFill>
                    <a:blip r:embed="rId123"/>
                    <a:stretch>
                      <a:fillRect/>
                    </a:stretch>
                  </pic:blipFill>
                  <pic:spPr bwMode="auto">
                    <a:xfrm>
                      <a:off x="0" y="0"/>
                      <a:ext cx="5943600" cy="5047111"/>
                    </a:xfrm>
                    <a:prstGeom prst="rect">
                      <a:avLst/>
                    </a:prstGeom>
                    <a:noFill/>
                    <a:ln w="9525">
                      <a:noFill/>
                      <a:headEnd/>
                      <a:tailEnd/>
                    </a:ln>
                  </pic:spPr>
                </pic:pic>
              </a:graphicData>
            </a:graphic>
          </wp:inline>
        </w:drawing>
      </w:r>
      <w:bookmarkEnd w:id="126"/>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Imagen 12: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Imagen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3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5"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Imagen 13: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Imagen 13: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13:00:12 GMT-0500 (COT)</w:t>
      </w:r>
    </w:p>
    <w:bookmarkEnd w:id="141"/>
    <w:bookmarkEnd w:id="142"/>
    <w:bookmarkStart w:id="143" w:name="requerimientos-de-administración"/>
    <w:p>
      <w:pPr>
        <w:pStyle w:val="Heading2"/>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43"/>
    <w:bookmarkStart w:id="144" w:name="requerimientos-de-seguridad"/>
    <w:p>
      <w:pPr>
        <w:pStyle w:val="Heading2"/>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44"/>
    <w:bookmarkEnd w:id="145"/>
    <w:bookmarkStart w:id="147" w:name="anexos"/>
    <w:p>
      <w:pPr>
        <w:pStyle w:val="Heading1"/>
      </w:pPr>
      <w:r>
        <w:t xml:space="preserve">Anexos</w:t>
      </w:r>
    </w:p>
    <w:bookmarkStart w:id="146"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46"/>
    <w:bookmarkEnd w:id="147"/>
    <w:bookmarkStart w:id="153" w:name="referencias"/>
    <w:p>
      <w:pPr>
        <w:pStyle w:val="Heading1"/>
      </w:pPr>
      <w:r>
        <w:t xml:space="preserve">Referencias</w:t>
      </w:r>
    </w:p>
    <w:bookmarkStart w:id="15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48">
        <w:r>
          <w:rPr>
            <w:rStyle w:val="Hyperlink"/>
          </w:rPr>
          <w:t xml:space="preserve">https://hwong23.github.io/fna-devdoc-f1/v/6497aef0f15c3591f0728e4c42cb2c26c13b43aa/</w:t>
        </w:r>
      </w:hyperlink>
    </w:p>
    <w:bookmarkEnd w:id="149"/>
    <w:bookmarkStart w:id="15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48">
        <w:r>
          <w:rPr>
            <w:rStyle w:val="Hyperlink"/>
          </w:rPr>
          <w:t xml:space="preserve">https://hwong23.github.io/fna-devdoc-f1/v/6497aef0f15c3591f0728e4c42cb2c26c13b43aa/</w:t>
        </w:r>
      </w:hyperlink>
    </w:p>
    <w:bookmarkEnd w:id="150"/>
    <w:bookmarkStart w:id="15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48">
        <w:r>
          <w:rPr>
            <w:rStyle w:val="Hyperlink"/>
          </w:rPr>
          <w:t xml:space="preserve">https://hwong23.github.io/fna-devdoc-f1/v/6497aef0f15c3591f0728e4c42cb2c26c13b43aa/</w:t>
        </w:r>
      </w:hyperlink>
    </w:p>
    <w:bookmarkEnd w:id="151"/>
    <w:bookmarkEnd w:id="152"/>
    <w:bookmarkEnd w:id="15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95" Target="media/rId95.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48" Target="https://hwong23.github.io/fna-devdoc-f1/v/6497aef0f15c3591f0728e4c42cb2c26c13b43aa/" TargetMode="External" /><Relationship Type="http://schemas.openxmlformats.org/officeDocument/2006/relationships/hyperlink" Id="rId20" Target="https://hwong23.github.io/pgn-078/v/2c588a46f533243533788133fbe425e49f778d5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48" Target="https://hwong23.github.io/fna-devdoc-f1/v/6497aef0f15c3591f0728e4c42cb2c26c13b43aa/" TargetMode="External" /><Relationship Type="http://schemas.openxmlformats.org/officeDocument/2006/relationships/hyperlink" Id="rId20" Target="https://hwong23.github.io/pgn-078/v/2c588a46f533243533788133fbe425e49f778d5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2023-11-08T18:04:53Z</dcterms:created>
  <dcterms:modified xsi:type="dcterms:W3CDTF">2023-11-08T18:04:53Z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