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57.png" ContentType="image/png"/>
  <Override PartName="/word/media/rId49.png" ContentType="image/png"/>
  <Override PartName="/word/media/rId43.png" ContentType="image/png"/>
  <Override PartName="/word/media/rId123.png" ContentType="image/png"/>
  <Override PartName="/word/media/rId136.png" ContentType="image/png"/>
  <Override PartName="/word/media/rId130.png" ContentType="image/png"/>
  <Override PartName="/word/media/rId95.png" ContentType="image/png"/>
  <Override PartName="/word/media/rId143.png" ContentType="image/png"/>
  <Override PartName="/word/media/rId150.png" ContentType="image/png"/>
  <Override PartName="/word/media/rId71.png" ContentType="image/png"/>
  <Override PartName="/word/media/rId78.png" ContentType="image/png"/>
  <Override PartName="/word/media/rId86.png" ContentType="image/png"/>
  <Override PartName="/word/media/rId102.png" ContentType="image/png"/>
  <Override PartName="/word/media/rId157.png" ContentType="image/png"/>
  <Override PartName="/word/media/rId163.png" ContentType="image/png"/>
  <Override PartName="/word/media/rId169.png" ContentType="image/png"/>
  <Override PartName="/word/media/rId175.png" ContentType="image/png"/>
  <Override PartName="/word/media/rId181.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SIU</w:t>
      </w:r>
    </w:p>
    <w:p>
      <w:pPr>
        <w:pStyle w:val="FirstParagraph"/>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1.6c67afd de 15 Nov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15 Nov 2023</w:t>
      </w:r>
    </w:p>
    <w:p>
      <w:r>
        <w:br w:type="page"/>
      </w:r>
    </w:p>
    <w:p>
      <w:pPr>
        <w:pStyle w:val="BodyText"/>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Softgic@6c67afd</w:t>
        </w:r>
      </w:hyperlink>
      <w:r>
        <w:t xml:space="preserve"> </w:t>
      </w:r>
      <w:r>
        <w:t xml:space="preserve">del November 15,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rPr>
                <w:bCs/>
                <w:b/>
              </w:rPr>
              <w:t xml:space="preserve">Versión</w:t>
            </w:r>
          </w:p>
        </w:tc>
        <w:tc>
          <w:tcPr/>
          <w:p>
            <w:pPr>
              <w:pStyle w:val="Compact"/>
            </w:pPr>
          </w:p>
        </w:tc>
      </w:tr>
      <w:tr>
        <w:tc>
          <w:tcPr/>
          <w:p>
            <w:pPr>
              <w:pStyle w:val="Compact"/>
              <w:jc w:val="left"/>
            </w:pPr>
            <w:r>
              <w:t xml:space="preserve">1.6c67afd</w:t>
            </w:r>
          </w:p>
        </w:tc>
        <w:tc>
          <w:tcPr/>
          <w:p>
            <w:pPr>
              <w:pStyle w:val="Compact"/>
              <w:jc w:val="left"/>
            </w:pPr>
            <w:r>
              <w:t xml:space="preserve">2023-11-15. aceptacion</w:t>
            </w:r>
          </w:p>
        </w:tc>
      </w:tr>
      <w:tr>
        <w:tc>
          <w:tcPr/>
          <w:p>
            <w:pPr>
              <w:pStyle w:val="Compact"/>
              <w:jc w:val="left"/>
            </w:pPr>
            <w:r>
              <w:t xml:space="preserve">1.ede6150</w:t>
            </w:r>
          </w:p>
        </w:tc>
        <w:tc>
          <w:tcPr/>
          <w:p>
            <w:pPr>
              <w:pStyle w:val="Compact"/>
              <w:jc w:val="left"/>
            </w:pPr>
            <w:r>
              <w:t xml:space="preserve">2023-11-15. templ</w:t>
            </w:r>
          </w:p>
        </w:tc>
      </w:tr>
      <w:tr>
        <w:tc>
          <w:tcPr/>
          <w:p>
            <w:pPr>
              <w:pStyle w:val="Compact"/>
              <w:jc w:val="left"/>
            </w:pPr>
            <w:r>
              <w:t xml:space="preserve">1.9f2d11e</w:t>
            </w:r>
          </w:p>
        </w:tc>
        <w:tc>
          <w:tcPr/>
          <w:p>
            <w:pPr>
              <w:pStyle w:val="Compact"/>
              <w:jc w:val="left"/>
            </w:pPr>
            <w:r>
              <w:t xml:space="preserve">2023-11-15. upd</w:t>
            </w:r>
          </w:p>
        </w:tc>
      </w:tr>
      <w:tr>
        <w:tc>
          <w:tcPr/>
          <w:p>
            <w:pPr>
              <w:pStyle w:val="Compact"/>
              <w:jc w:val="left"/>
            </w:pPr>
            <w:r>
              <w:t xml:space="preserve">1.9aaf21e</w:t>
            </w:r>
          </w:p>
        </w:tc>
        <w:tc>
          <w:tcPr/>
          <w:p>
            <w:pPr>
              <w:pStyle w:val="Compact"/>
              <w:jc w:val="left"/>
            </w:pPr>
            <w:r>
              <w:t xml:space="preserve">2023-11-12. Update README.md</w:t>
            </w:r>
          </w:p>
        </w:tc>
      </w:tr>
      <w:tr>
        <w:tc>
          <w:tcPr/>
          <w:p>
            <w:pPr>
              <w:pStyle w:val="Compact"/>
              <w:jc w:val="left"/>
            </w:pPr>
            <w:r>
              <w:t xml:space="preserve">1.4aa50b5</w:t>
            </w:r>
          </w:p>
        </w:tc>
        <w:tc>
          <w:tcPr/>
          <w:p>
            <w:pPr>
              <w:pStyle w:val="Compact"/>
              <w:jc w:val="left"/>
            </w:pPr>
            <w:r>
              <w:t xml:space="preserve">2023-11-09. ppt1</w:t>
            </w:r>
          </w:p>
        </w:tc>
      </w:tr>
      <w:tr>
        <w:tc>
          <w:tcPr/>
          <w:p>
            <w:pPr>
              <w:pStyle w:val="Compact"/>
              <w:jc w:val="left"/>
            </w:pPr>
            <w:r>
              <w:t xml:space="preserve">1.7c64e98</w:t>
            </w:r>
          </w:p>
        </w:tc>
        <w:tc>
          <w:tcPr/>
          <w:p>
            <w:pPr>
              <w:pStyle w:val="Compact"/>
              <w:jc w:val="left"/>
            </w:pPr>
            <w:r>
              <w:t xml:space="preserve">2023-11-09. ppt.sh2</w:t>
            </w:r>
          </w:p>
        </w:tc>
      </w:tr>
      <w:tr>
        <w:tc>
          <w:tcPr/>
          <w:p>
            <w:pPr>
              <w:pStyle w:val="Compact"/>
              <w:jc w:val="left"/>
            </w:pPr>
            <w:r>
              <w:t xml:space="preserve">1.6ff6c4b</w:t>
            </w:r>
          </w:p>
        </w:tc>
        <w:tc>
          <w:tcPr/>
          <w:p>
            <w:pPr>
              <w:pStyle w:val="Compact"/>
              <w:jc w:val="left"/>
            </w:pPr>
            <w:r>
              <w:t xml:space="preserve">2023-11-09. ppt.sh</w:t>
            </w:r>
          </w:p>
        </w:tc>
      </w:tr>
      <w:tr>
        <w:tc>
          <w:tcPr/>
          <w:p>
            <w:pPr>
              <w:pStyle w:val="Compact"/>
              <w:jc w:val="left"/>
            </w:pPr>
            <w:r>
              <w:t xml:space="preserve">1.13df533</w:t>
            </w:r>
          </w:p>
        </w:tc>
        <w:tc>
          <w:tcPr/>
          <w:p>
            <w:pPr>
              <w:pStyle w:val="Compact"/>
              <w:jc w:val="left"/>
            </w:pPr>
            <w:r>
              <w:t xml:space="preserve">2023-11-09. upd2</w:t>
            </w:r>
          </w:p>
        </w:tc>
      </w:tr>
      <w:tr>
        <w:tc>
          <w:tcPr/>
          <w:p>
            <w:pPr>
              <w:pStyle w:val="Compact"/>
              <w:jc w:val="left"/>
            </w:pPr>
            <w:r>
              <w:t xml:space="preserve">1.9d6d386</w:t>
            </w:r>
          </w:p>
        </w:tc>
        <w:tc>
          <w:tcPr/>
          <w:p>
            <w:pPr>
              <w:pStyle w:val="Compact"/>
              <w:jc w:val="left"/>
            </w:pPr>
            <w:r>
              <w:t xml:space="preserve">2023-11-09. upd</w:t>
            </w:r>
          </w:p>
        </w:tc>
      </w:tr>
      <w:tr>
        <w:tc>
          <w:tcPr/>
          <w:p>
            <w:pPr>
              <w:pStyle w:val="Compact"/>
              <w:jc w:val="left"/>
            </w:pPr>
            <w:r>
              <w:t xml:space="preserve">1.0691c3f</w:t>
            </w:r>
          </w:p>
        </w:tc>
        <w:tc>
          <w:tcPr/>
          <w:p>
            <w:pPr>
              <w:pStyle w:val="Compact"/>
              <w:jc w:val="left"/>
            </w:pPr>
            <w:r>
              <w:t xml:space="preserve">2023-11-09. emision</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pPr>
        <w:pStyle w:val="BodyText"/>
      </w:pPr>
      <w:r>
        <w:t xml:space="preserve"> </w:t>
      </w: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SIU,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41"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migración SUI, objeto de este proyecto, OP 078-2023.</w:t>
      </w:r>
    </w:p>
    <w:p>
      <w:pPr>
        <w:pStyle w:val="BodyText"/>
      </w:pPr>
      <w:r>
        <w:t xml:space="preserve">Definiremos estos requisitos de la solución a tener en cuenta al momento del desarrollo.</w:t>
      </w:r>
    </w:p>
    <w:bookmarkStart w:id="33" w:name="requerimientos-generales"/>
    <w:p>
      <w:pPr>
        <w:pStyle w:val="Heading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SUI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40" w:name="X3b6dd2544e97d57abeb3f1c10f6146b7daf9286"/>
    <w:p>
      <w:pPr>
        <w:pStyle w:val="Heading2"/>
      </w:pPr>
      <w:r>
        <w:t xml:space="preserve">Requisitos Particulares de Arquitectura (no funcional)</w:t>
      </w:r>
    </w:p>
    <w:bookmarkStart w:id="35" w:name="consistencia-sui-lógica"/>
    <w:p>
      <w:pPr>
        <w:pStyle w:val="Heading3"/>
      </w:pPr>
      <w:r>
        <w:t xml:space="preserve">Consistencia SUI (lógica)</w:t>
      </w:r>
    </w:p>
    <w:bookmarkStart w:id="0" w:name="tbl:requisito1-id"/>
    <w:bookmarkStart w:id="34" w:name="tbl:requisito1-id"/>
    <w:p>
      <w:pPr>
        <w:pStyle w:val="TableCaption"/>
      </w:pPr>
      <w:r>
        <w:t xml:space="preserve">Tabla 1: Requisito no. 1, Migración SUI, Consistencia.</w:t>
      </w:r>
      <w:r>
        <w:t xml:space="preserve"> </w:t>
      </w:r>
    </w:p>
    <w:tbl>
      <w:tblPr>
        <w:tblStyle w:val="Table"/>
        <w:tblW w:type="pct" w:w="5000"/>
        <w:tblLook w:firstRow="1" w:lastRow="0" w:firstColumn="0" w:lastColumn="0" w:noHBand="0" w:noVBand="0" w:val="0020"/>
        <w:tblCaption w:val="Tabla 1: Requisito no. 1, Migración SUI, Consistencia.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w:t>
            </w:r>
          </w:p>
        </w:tc>
      </w:tr>
      <w:tr>
        <w:tc>
          <w:tcPr/>
          <w:p>
            <w:pPr>
              <w:pStyle w:val="Compact"/>
              <w:jc w:val="left"/>
            </w:pPr>
            <w:r>
              <w:t xml:space="preserve">Calidad sistémica</w:t>
            </w:r>
          </w:p>
        </w:tc>
        <w:tc>
          <w:tcPr/>
          <w:p>
            <w:pPr>
              <w:pStyle w:val="Compact"/>
              <w:jc w:val="left"/>
            </w:pPr>
            <w:r>
              <w:t xml:space="preserve">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r>
    </w:tbl>
    <w:bookmarkEnd w:id="34"/>
    <w:bookmarkEnd w:id="0"/>
    <w:bookmarkEnd w:id="35"/>
    <w:bookmarkStart w:id="37" w:name="mantenibilidad-sui"/>
    <w:p>
      <w:pPr>
        <w:pStyle w:val="Heading3"/>
      </w:pPr>
      <w:r>
        <w:t xml:space="preserve">Mantenibilidad SUI</w:t>
      </w:r>
    </w:p>
    <w:bookmarkStart w:id="0" w:name="tbl:requisito2-id"/>
    <w:bookmarkStart w:id="36" w:name="tbl:requisito2-id"/>
    <w:p>
      <w:pPr>
        <w:pStyle w:val="TableCaption"/>
      </w:pPr>
      <w:r>
        <w:t xml:space="preserve">Tabla 2: Requisito no. 2, Mantenibilidad SUI.</w:t>
      </w:r>
      <w:r>
        <w:t xml:space="preserve"> </w:t>
      </w:r>
    </w:p>
    <w:tbl>
      <w:tblPr>
        <w:tblStyle w:val="Table"/>
        <w:tblW w:type="pct" w:w="5000"/>
        <w:tblLook w:firstRow="1" w:lastRow="0" w:firstColumn="0" w:lastColumn="0" w:noHBand="0" w:noVBand="0" w:val="0020"/>
        <w:tblCaption w:val="Tabla 2: Requisito no. 2, Mantenibilidad SUI.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SUI</w:t>
            </w:r>
          </w:p>
        </w:tc>
      </w:tr>
      <w:tr>
        <w:tc>
          <w:tcPr/>
          <w:p>
            <w:pPr>
              <w:pStyle w:val="Compact"/>
              <w:jc w:val="left"/>
            </w:pPr>
            <w:r>
              <w:t xml:space="preserve">Descripción</w:t>
            </w:r>
          </w:p>
        </w:tc>
        <w:tc>
          <w:tcPr/>
          <w:p>
            <w:pPr>
              <w:pStyle w:val="Compact"/>
              <w:jc w:val="left"/>
            </w:pPr>
            <w:r>
              <w:t xml:space="preserve">Evitar las dependencia transitivas de los módulos misionales del SUI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r>
    </w:tbl>
    <w:bookmarkEnd w:id="36"/>
    <w:bookmarkEnd w:id="0"/>
    <w:bookmarkEnd w:id="37"/>
    <w:bookmarkStart w:id="39" w:name="extensibilidad-sui"/>
    <w:p>
      <w:pPr>
        <w:pStyle w:val="Heading3"/>
      </w:pPr>
      <w:r>
        <w:t xml:space="preserve">Extensibilidad SUI</w:t>
      </w:r>
    </w:p>
    <w:bookmarkStart w:id="0" w:name="tbl:requisito3-id"/>
    <w:bookmarkStart w:id="38" w:name="tbl:requisito3-id"/>
    <w:p>
      <w:pPr>
        <w:pStyle w:val="TableCaption"/>
      </w:pPr>
      <w:r>
        <w:t xml:space="preserve">Tabla 3: Requisito no. 3, Migración SUI, Flexibilidad.</w:t>
      </w:r>
      <w:r>
        <w:t xml:space="preserve"> </w:t>
      </w:r>
    </w:p>
    <w:tbl>
      <w:tblPr>
        <w:tblStyle w:val="Table"/>
        <w:tblW w:type="pct" w:w="5000"/>
        <w:tblLook w:firstRow="1" w:lastRow="0" w:firstColumn="0" w:lastColumn="0" w:noHBand="0" w:noVBand="0" w:val="0020"/>
        <w:tblCaption w:val="Tabla 3: Requisito no. 3, Migración SUI,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38"/>
    <w:bookmarkEnd w:id="0"/>
    <w:bookmarkEnd w:id="39"/>
    <w:bookmarkEnd w:id="40"/>
    <w:bookmarkEnd w:id="41"/>
    <w:bookmarkStart w:id="42" w:name="arquitectura-de-software"/>
    <w:p>
      <w:pPr>
        <w:pStyle w:val="Heading1"/>
      </w:pPr>
      <w:r>
        <w:t xml:space="preserve">Arquitectura de Software</w:t>
      </w:r>
    </w:p>
    <w:p>
      <w:pPr>
        <w:numPr>
          <w:ilvl w:val="0"/>
          <w:numId w:val="1005"/>
        </w:numPr>
        <w:pStyle w:val="Compact"/>
      </w:pPr>
      <w:hyperlink w:anchor="X4bcd74c63be08ea1b7930f8ac7c91e6b7bd7d68">
        <w:r>
          <w:rPr>
            <w:rStyle w:val="Hyperlink"/>
          </w:rPr>
          <w:t xml:space="preserve">Diagrama de Arquitectura de la Solución Propuesta: vista de integración</w:t>
        </w:r>
      </w:hyperlink>
    </w:p>
    <w:p>
      <w:pPr>
        <w:numPr>
          <w:ilvl w:val="1"/>
          <w:numId w:val="1006"/>
        </w:numPr>
        <w:pStyle w:val="Compact"/>
      </w:pPr>
      <w:hyperlink w:anchor="migracion.1a.b.siu-contexto-módulos">
        <w:r>
          <w:rPr>
            <w:rStyle w:val="Hyperlink"/>
          </w:rPr>
          <w:t xml:space="preserve">Migracion.1a.b.SIU Contexto Módulos</w:t>
        </w:r>
      </w:hyperlink>
    </w:p>
    <w:p>
      <w:pPr>
        <w:numPr>
          <w:ilvl w:val="1"/>
          <w:numId w:val="1006"/>
        </w:numPr>
        <w:pStyle w:val="Compact"/>
      </w:pPr>
      <w:hyperlink w:anchor="migracion.1a.a.siu-contexto-módulo">
        <w:r>
          <w:rPr>
            <w:rStyle w:val="Hyperlink"/>
          </w:rPr>
          <w:t xml:space="preserve">Migracion.1a.a.SIU Contexto Módulo</w:t>
        </w:r>
      </w:hyperlink>
    </w:p>
    <w:p>
      <w:pPr>
        <w:numPr>
          <w:ilvl w:val="0"/>
          <w:numId w:val="1005"/>
        </w:numPr>
        <w:pStyle w:val="Compact"/>
      </w:pPr>
      <w:hyperlink w:anchor="X4dc98b352ab69cb3b02bc100cd7d8f93451dfaa">
        <w:r>
          <w:rPr>
            <w:rStyle w:val="Hyperlink"/>
          </w:rPr>
          <w:t xml:space="preserve">Diagrama de Arquitectura de la solución propuesta: vista física</w:t>
        </w:r>
      </w:hyperlink>
    </w:p>
    <w:p>
      <w:pPr>
        <w:numPr>
          <w:ilvl w:val="1"/>
          <w:numId w:val="1007"/>
        </w:numPr>
        <w:pStyle w:val="Compact"/>
      </w:pPr>
      <w:hyperlink w:anchor="lineabase.0.siu-aplicación.-física">
        <w:r>
          <w:rPr>
            <w:rStyle w:val="Hyperlink"/>
          </w:rPr>
          <w:t xml:space="preserve">Lineabase.0.SIU Aplicación. Física</w:t>
        </w:r>
      </w:hyperlink>
    </w:p>
    <w:p>
      <w:pPr>
        <w:numPr>
          <w:ilvl w:val="0"/>
          <w:numId w:val="1005"/>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08"/>
        </w:numPr>
        <w:pStyle w:val="Compact"/>
      </w:pPr>
      <w:hyperlink w:anchor="migracion.1a.a.siu-contexto-módulo">
        <w:r>
          <w:rPr>
            <w:rStyle w:val="Hyperlink"/>
          </w:rPr>
          <w:t xml:space="preserve">Migracion.1a.a.SIU Contexto Módulo</w:t>
        </w:r>
      </w:hyperlink>
    </w:p>
    <w:p>
      <w:pPr>
        <w:numPr>
          <w:ilvl w:val="1"/>
          <w:numId w:val="1008"/>
        </w:numPr>
        <w:pStyle w:val="Compact"/>
      </w:pPr>
      <w:hyperlink w:anchor="riesgos.1.-migración-funcional">
        <w:r>
          <w:rPr>
            <w:rStyle w:val="Hyperlink"/>
          </w:rPr>
          <w:t xml:space="preserve">Riesgos.1. Migración funcional</w:t>
        </w:r>
      </w:hyperlink>
    </w:p>
    <w:p>
      <w:pPr>
        <w:numPr>
          <w:ilvl w:val="1"/>
          <w:numId w:val="1008"/>
        </w:numPr>
        <w:pStyle w:val="Compact"/>
      </w:pPr>
      <w:hyperlink w:anchor="riesgos.2.-modelo-riesgo-rsg10">
        <w:r>
          <w:rPr>
            <w:rStyle w:val="Hyperlink"/>
          </w:rPr>
          <w:t xml:space="preserve">Riesgos.2. Modelo Riesgo RSG10</w:t>
        </w:r>
      </w:hyperlink>
    </w:p>
    <w:p>
      <w:pPr>
        <w:numPr>
          <w:ilvl w:val="1"/>
          <w:numId w:val="1008"/>
        </w:numPr>
        <w:pStyle w:val="Compact"/>
      </w:pPr>
      <w:hyperlink w:anchor="riesgos.3.-modelo-riesgo-rsg11">
        <w:r>
          <w:rPr>
            <w:rStyle w:val="Hyperlink"/>
          </w:rPr>
          <w:t xml:space="preserve">Riesgos.3. Modelo Riesgo RSG11</w:t>
        </w:r>
      </w:hyperlink>
    </w:p>
    <w:p>
      <w:pPr>
        <w:numPr>
          <w:ilvl w:val="0"/>
          <w:numId w:val="1005"/>
        </w:numPr>
        <w:pStyle w:val="Compact"/>
      </w:pPr>
      <w:hyperlink w:anchor="Xdc50584a90309c55a90b05f62746e1bd74eb6ab">
        <w:r>
          <w:rPr>
            <w:rStyle w:val="Hyperlink"/>
          </w:rPr>
          <w:t xml:space="preserve">Diagrama de Arquitectura de la Solución Propuesta: interoperabilidad</w:t>
        </w:r>
      </w:hyperlink>
    </w:p>
    <w:p>
      <w:pPr>
        <w:numPr>
          <w:ilvl w:val="1"/>
          <w:numId w:val="1009"/>
        </w:numPr>
        <w:pStyle w:val="Compact"/>
      </w:pPr>
      <w:hyperlink w:anchor="migracion.1c.siu-módulos-colaboración">
        <w:r>
          <w:rPr>
            <w:rStyle w:val="Hyperlink"/>
          </w:rPr>
          <w:t xml:space="preserve">Migracion.1c.SIU Módulos Colaboración</w:t>
        </w:r>
      </w:hyperlink>
    </w:p>
    <w:p>
      <w:pPr>
        <w:numPr>
          <w:ilvl w:val="0"/>
          <w:numId w:val="1005"/>
        </w:numPr>
        <w:pStyle w:val="Compact"/>
      </w:pPr>
      <w:hyperlink w:anchor="X4c72a39b0b37a4e5c5f77c12d9d032fe06b2a01">
        <w:r>
          <w:rPr>
            <w:rStyle w:val="Hyperlink"/>
          </w:rPr>
          <w:t xml:space="preserve">Diagrama de Arquitectura de la Solución Propuesta: gestión de autenticación, usuarios y roles</w:t>
        </w:r>
      </w:hyperlink>
    </w:p>
    <w:p>
      <w:pPr>
        <w:numPr>
          <w:ilvl w:val="1"/>
          <w:numId w:val="1010"/>
        </w:numPr>
        <w:pStyle w:val="Compact"/>
      </w:pPr>
      <w:hyperlink w:anchor="seguridad.2.-lineabase.0.siu-aplicación">
        <w:r>
          <w:rPr>
            <w:rStyle w:val="Hyperlink"/>
          </w:rPr>
          <w:t xml:space="preserve">Seguridad.2. Lineabase.0.SIU Aplicación</w:t>
        </w:r>
      </w:hyperlink>
    </w:p>
    <w:p>
      <w:pPr>
        <w:numPr>
          <w:ilvl w:val="0"/>
          <w:numId w:val="1005"/>
        </w:numPr>
        <w:pStyle w:val="Compact"/>
      </w:pPr>
      <w:hyperlink w:anchor="X12e6f74122d71f6021b2ce90890c94d29b6d7d7">
        <w:r>
          <w:rPr>
            <w:rStyle w:val="Hyperlink"/>
          </w:rPr>
          <w:t xml:space="preserve">Diagrama de Clases y Componentes de solución</w:t>
        </w:r>
      </w:hyperlink>
    </w:p>
    <w:p>
      <w:pPr>
        <w:numPr>
          <w:ilvl w:val="1"/>
          <w:numId w:val="1011"/>
        </w:numPr>
        <w:pStyle w:val="Compact"/>
      </w:pPr>
      <w:hyperlink w:anchor="migracion.1b.1.-siu-módulos-componentes">
        <w:r>
          <w:rPr>
            <w:rStyle w:val="Hyperlink"/>
          </w:rPr>
          <w:t xml:space="preserve">Migracion.1b.1. SIU Módulos Componentes</w:t>
        </w:r>
      </w:hyperlink>
    </w:p>
    <w:p>
      <w:pPr>
        <w:numPr>
          <w:ilvl w:val="1"/>
          <w:numId w:val="1011"/>
        </w:numPr>
        <w:pStyle w:val="Compact"/>
      </w:pPr>
      <w:hyperlink w:anchor="migracion.1b.3.-siu-módulos-clases">
        <w:r>
          <w:rPr>
            <w:rStyle w:val="Hyperlink"/>
          </w:rPr>
          <w:t xml:space="preserve">Migracion.1b.3. SIU Módulos Clases</w:t>
        </w:r>
      </w:hyperlink>
    </w:p>
    <w:p>
      <w:pPr>
        <w:numPr>
          <w:ilvl w:val="1"/>
          <w:numId w:val="1011"/>
        </w:numPr>
        <w:pStyle w:val="Compact"/>
      </w:pPr>
      <w:hyperlink w:anchor="X94ce159eae10be57afd13515fdf00a0751e6438">
        <w:r>
          <w:rPr>
            <w:rStyle w:val="Hyperlink"/>
          </w:rPr>
          <w:t xml:space="preserve">Migracion.1b.2. SIU Módulos Componentes. Brecha</w:t>
        </w:r>
      </w:hyperlink>
    </w:p>
    <w:p>
      <w:pPr>
        <w:numPr>
          <w:ilvl w:val="0"/>
          <w:numId w:val="1005"/>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12"/>
        </w:numPr>
        <w:pStyle w:val="Compact"/>
      </w:pPr>
      <w:hyperlink w:anchor="migracion.4.-ci">
        <w:r>
          <w:rPr>
            <w:rStyle w:val="Hyperlink"/>
          </w:rPr>
          <w:t xml:space="preserve">Migracion.4. CI</w:t>
        </w:r>
      </w:hyperlink>
    </w:p>
    <w:p>
      <w:pPr>
        <w:numPr>
          <w:ilvl w:val="0"/>
          <w:numId w:val="1005"/>
        </w:numPr>
        <w:pStyle w:val="Compact"/>
      </w:pPr>
      <w:hyperlink w:anchor="X3360ee6817b0582a1ed99b427fa6499dbe23c70">
        <w:r>
          <w:rPr>
            <w:rStyle w:val="Hyperlink"/>
          </w:rPr>
          <w:t xml:space="preserve">Documento de Relación de Tecnologías y Licenciamiento</w:t>
        </w:r>
      </w:hyperlink>
    </w:p>
    <w:p>
      <w:pPr>
        <w:numPr>
          <w:ilvl w:val="1"/>
          <w:numId w:val="1013"/>
        </w:numPr>
        <w:pStyle w:val="Compact"/>
      </w:pPr>
      <w:hyperlink w:anchor="migracion.5.-licenciamiento">
        <w:r>
          <w:rPr>
            <w:rStyle w:val="Hyperlink"/>
          </w:rPr>
          <w:t xml:space="preserve">Migracion.5. Licenciamiento</w:t>
        </w:r>
      </w:hyperlink>
    </w:p>
    <w:p>
      <w:pPr>
        <w:numPr>
          <w:ilvl w:val="0"/>
          <w:numId w:val="1005"/>
        </w:numPr>
        <w:pStyle w:val="Compact"/>
      </w:pPr>
      <w:hyperlink w:anchor="módulos-requerimientos-de-seguridad">
        <w:r>
          <w:rPr>
            <w:rStyle w:val="Hyperlink"/>
          </w:rPr>
          <w:t xml:space="preserve">Módulos Requerimientos de Seguridad</w:t>
        </w:r>
      </w:hyperlink>
    </w:p>
    <w:p>
      <w:pPr>
        <w:numPr>
          <w:ilvl w:val="1"/>
          <w:numId w:val="1014"/>
        </w:numPr>
        <w:pStyle w:val="Compact"/>
      </w:pPr>
      <w:hyperlink w:anchor="seguridad.3.-autenticación">
        <w:r>
          <w:rPr>
            <w:rStyle w:val="Hyperlink"/>
          </w:rPr>
          <w:t xml:space="preserve">Seguridad.3. Autenticación</w:t>
        </w:r>
      </w:hyperlink>
    </w:p>
    <w:p>
      <w:pPr>
        <w:numPr>
          <w:ilvl w:val="1"/>
          <w:numId w:val="1014"/>
        </w:numPr>
        <w:pStyle w:val="Compact"/>
      </w:pPr>
      <w:hyperlink w:anchor="seguridad.4.-autorización">
        <w:r>
          <w:rPr>
            <w:rStyle w:val="Hyperlink"/>
          </w:rPr>
          <w:t xml:space="preserve">Seguridad.4. Autorización</w:t>
        </w:r>
      </w:hyperlink>
    </w:p>
    <w:p>
      <w:pPr>
        <w:numPr>
          <w:ilvl w:val="1"/>
          <w:numId w:val="1014"/>
        </w:numPr>
        <w:pStyle w:val="Compact"/>
      </w:pPr>
      <w:hyperlink w:anchor="seguridad.5.desarrolloseguro">
        <w:r>
          <w:rPr>
            <w:rStyle w:val="Hyperlink"/>
          </w:rPr>
          <w:t xml:space="preserve">Seguridad.5.DesarrolloSeguro</w:t>
        </w:r>
      </w:hyperlink>
    </w:p>
    <w:p>
      <w:pPr>
        <w:numPr>
          <w:ilvl w:val="1"/>
          <w:numId w:val="1014"/>
        </w:numPr>
        <w:pStyle w:val="Compact"/>
      </w:pPr>
      <w:hyperlink w:anchor="seguridad.-6.-auditoría">
        <w:r>
          <w:rPr>
            <w:rStyle w:val="Hyperlink"/>
          </w:rPr>
          <w:t xml:space="preserve">Seguridad. 6. Auditoría</w:t>
        </w:r>
      </w:hyperlink>
    </w:p>
    <w:p>
      <w:pPr>
        <w:numPr>
          <w:ilvl w:val="1"/>
          <w:numId w:val="1014"/>
        </w:numPr>
        <w:pStyle w:val="Compact"/>
      </w:pPr>
      <w:hyperlink w:anchor="seguridad.-7.-owasp">
        <w:r>
          <w:rPr>
            <w:rStyle w:val="Hyperlink"/>
          </w:rPr>
          <w:t xml:space="preserve">Seguridad. 7. Owasp</w:t>
        </w:r>
      </w:hyperlink>
    </w:p>
    <w:p>
      <w:r>
        <w:br w:type="page"/>
      </w:r>
    </w:p>
    <w:bookmarkEnd w:id="42"/>
    <w:bookmarkStart w:id="56" w:name="Xe4f2a40a634edfe7b92cb05dd2ed88824a92b51"/>
    <w:p>
      <w:pPr>
        <w:pStyle w:val="Heading1"/>
      </w:pPr>
      <w:r>
        <w:t xml:space="preserve">Diagrama de Arquitectura de la Solución Propuesta: vista de integración</w:t>
      </w:r>
    </w:p>
    <w:bookmarkStart w:id="48" w:name="migracion.1a.b.siu-contexto-módulos"/>
    <w:p>
      <w:pPr>
        <w:pStyle w:val="Heading2"/>
      </w:pPr>
      <w:r>
        <w:t xml:space="preserve">Migracion.1a.b.SIU Contexto Módulos</w:t>
      </w:r>
    </w:p>
    <w:bookmarkStart w:id="0" w:name="fig:Migracion.1a.b.SIUContextoMódulos"/>
    <w:p>
      <w:pPr>
        <w:pStyle w:val="CaptionedFigure"/>
      </w:pPr>
      <w:bookmarkStart w:id="46" w:name="fig:Migracion.1a.b.SIUContextoMódulos"/>
      <w:r>
        <w:drawing>
          <wp:inline>
            <wp:extent cx="5943600" cy="7385426"/>
            <wp:effectExtent b="0" l="0" r="0" t="0"/>
            <wp:docPr descr="Imagen 1: Vista. Migracion.1a.b.SIU Contexto Módulos" title="" id="44" name="Picture"/>
            <a:graphic>
              <a:graphicData uri="http://schemas.openxmlformats.org/drawingml/2006/picture">
                <pic:pic>
                  <pic:nvPicPr>
                    <pic:cNvPr descr="images/Migracion.1a.b.SIUContextoMódulos.png" id="45" name="Picture"/>
                    <pic:cNvPicPr>
                      <a:picLocks noChangeArrowheads="1" noChangeAspect="1"/>
                    </pic:cNvPicPr>
                  </pic:nvPicPr>
                  <pic:blipFill>
                    <a:blip r:embed="rId43"/>
                    <a:stretch>
                      <a:fillRect/>
                    </a:stretch>
                  </pic:blipFill>
                  <pic:spPr bwMode="auto">
                    <a:xfrm>
                      <a:off x="0" y="0"/>
                      <a:ext cx="5943600" cy="7385426"/>
                    </a:xfrm>
                    <a:prstGeom prst="rect">
                      <a:avLst/>
                    </a:prstGeom>
                    <a:noFill/>
                    <a:ln w="9525">
                      <a:noFill/>
                      <a:headEnd/>
                      <a:tailEnd/>
                    </a:ln>
                  </pic:spPr>
                </pic:pic>
              </a:graphicData>
            </a:graphic>
          </wp:inline>
        </w:drawing>
      </w:r>
      <w:bookmarkEnd w:id="46"/>
    </w:p>
    <w:p>
      <w:pPr>
        <w:pStyle w:val="ImageCaption"/>
      </w:pPr>
      <w:r>
        <w:t xml:space="preserve">Imagen 1: Vista. Migracion.1a.b.SIU Contexto Módulos</w:t>
      </w:r>
    </w:p>
    <w:bookmarkEnd w:id="0"/>
    <w:p>
      <w:pPr>
        <w:pStyle w:val="BodyText"/>
      </w:pPr>
      <w:r>
        <w:t xml:space="preserve">La vista presenta en contexto a los módulos SUI migrados y el estilo de comunicación vía API sincrónica/asincrónica (en verde en la imagen).</w:t>
      </w:r>
    </w:p>
    <w:p>
      <w:pPr>
        <w:pStyle w:val="BodyText"/>
      </w:pPr>
      <w:r>
        <w:t xml:space="preserve">Cada módulo migrado atiende al funcionario que le corresponde, por ejemplo, Relatoría atiende a la dependencia Jurídica de la PGN. Los módulos comparten su información mediante el API local presente dentro de cada uno. Esto es, la información se mantiene protegida dentro de los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almacén de datos con otro.</w:t>
      </w:r>
    </w:p>
    <w:p>
      <w:pPr>
        <w:pStyle w:val="BodyText"/>
      </w:pPr>
      <w:r>
        <w:t xml:space="preserve">La coordinación de transacciones es realizada por la colaboración de las otras API individuales de cada módulo. Por ejemplo, si una relatoría nueva requiere alguna validación de Hominis, el módulo coordinador (c) inicia la transacción hacia Homini, y este, el módulo proveedor (p) responde con el resultado de la validación. El módulo coordinador misma operación se repite cuando la transacción involucra a más módulos proveedores (p).</w:t>
      </w:r>
    </w:p>
    <w:bookmarkStart w:id="47"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2</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3</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2</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p>
      <w:pPr>
        <w:pStyle w:val="BodyText"/>
      </w:pPr>
    </w:p>
    <w:bookmarkEnd w:id="47"/>
    <w:bookmarkEnd w:id="48"/>
    <w:bookmarkStart w:id="55" w:name="migracion.1a.a.siu-contexto-módulo"/>
    <w:p>
      <w:pPr>
        <w:pStyle w:val="Heading2"/>
      </w:pPr>
      <w:r>
        <w:t xml:space="preserve">Migracion.1a.a.SIU Contexto Módulo</w:t>
      </w:r>
    </w:p>
    <w:bookmarkStart w:id="0" w:name="fig:Migracion.1a.a.SIUContextoMódulo"/>
    <w:p>
      <w:pPr>
        <w:pStyle w:val="CaptionedFigure"/>
      </w:pPr>
      <w:bookmarkStart w:id="52" w:name="fig:Migracion.1a.a.SIUContextoMódulo"/>
      <w:r>
        <w:drawing>
          <wp:inline>
            <wp:extent cx="5943600" cy="3833926"/>
            <wp:effectExtent b="0" l="0" r="0" t="0"/>
            <wp:docPr descr="Imagen 2: Vista. Migracion.1a.a.SIU Contexto Módulo" title="" id="50" name="Picture"/>
            <a:graphic>
              <a:graphicData uri="http://schemas.openxmlformats.org/drawingml/2006/picture">
                <pic:pic>
                  <pic:nvPicPr>
                    <pic:cNvPr descr="images/Migracion.1a.a.SIUContextoMódulo.png" id="51" name="Picture"/>
                    <pic:cNvPicPr>
                      <a:picLocks noChangeArrowheads="1" noChangeAspect="1"/>
                    </pic:cNvPicPr>
                  </pic:nvPicPr>
                  <pic:blipFill>
                    <a:blip r:embed="rId49"/>
                    <a:stretch>
                      <a:fillRect/>
                    </a:stretch>
                  </pic:blipFill>
                  <pic:spPr bwMode="auto">
                    <a:xfrm>
                      <a:off x="0" y="0"/>
                      <a:ext cx="5943600" cy="3833926"/>
                    </a:xfrm>
                    <a:prstGeom prst="rect">
                      <a:avLst/>
                    </a:prstGeom>
                    <a:noFill/>
                    <a:ln w="9525">
                      <a:noFill/>
                      <a:headEnd/>
                      <a:tailEnd/>
                    </a:ln>
                  </pic:spPr>
                </pic:pic>
              </a:graphicData>
            </a:graphic>
          </wp:inline>
        </w:drawing>
      </w:r>
      <w:bookmarkEnd w:id="52"/>
    </w:p>
    <w:p>
      <w:pPr>
        <w:pStyle w:val="ImageCaption"/>
      </w:pPr>
      <w:r>
        <w:t xml:space="preserve">Imagen 2: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5"/>
        </w:numPr>
        <w:pStyle w:val="Compact"/>
      </w:pPr>
      <w:r>
        <w:t xml:space="preserve">cc:Presentación</w:t>
      </w:r>
    </w:p>
    <w:p>
      <w:pPr>
        <w:numPr>
          <w:ilvl w:val="0"/>
          <w:numId w:val="1015"/>
        </w:numPr>
        <w:pStyle w:val="Compact"/>
      </w:pPr>
      <w:r>
        <w:t xml:space="preserve">cc:Servicios de aplicación</w:t>
      </w:r>
    </w:p>
    <w:p>
      <w:pPr>
        <w:numPr>
          <w:ilvl w:val="0"/>
          <w:numId w:val="1015"/>
        </w:numPr>
        <w:pStyle w:val="Compact"/>
      </w:pPr>
      <w:r>
        <w:t xml:space="preserve">cc:Portales y canales</w:t>
      </w:r>
    </w:p>
    <w:p>
      <w:pPr>
        <w:numPr>
          <w:ilvl w:val="0"/>
          <w:numId w:val="1015"/>
        </w:numPr>
        <w:pStyle w:val="Compact"/>
      </w:pPr>
      <w:r>
        <w:t xml:space="preserve">cc:Administración y configuración</w:t>
      </w:r>
    </w:p>
    <w:p>
      <w:pPr>
        <w:numPr>
          <w:ilvl w:val="0"/>
          <w:numId w:val="1015"/>
        </w:numPr>
        <w:pStyle w:val="Compact"/>
      </w:pPr>
      <w:r>
        <w:t xml:space="preserve">cc:Almacenamiento</w:t>
      </w:r>
    </w:p>
    <w:bookmarkStart w:id="53"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53"/>
    <w:bookmarkStart w:id="54"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54"/>
    <w:bookmarkEnd w:id="55"/>
    <w:bookmarkEnd w:id="56"/>
    <w:bookmarkStart w:id="64" w:name="Xbf8bfd0a1cfbc14d4ee8f03a4fd7d0d5abb5818"/>
    <w:p>
      <w:pPr>
        <w:pStyle w:val="Heading1"/>
      </w:pPr>
      <w:r>
        <w:t xml:space="preserve">Diagrama de Arquitectura de la solución propuesta: vista física</w:t>
      </w:r>
    </w:p>
    <w:bookmarkStart w:id="61" w:name="lineabase.0.siu-aplicación.-física"/>
    <w:p>
      <w:pPr>
        <w:pStyle w:val="Heading2"/>
      </w:pPr>
      <w:r>
        <w:t xml:space="preserve">Lineabase.0.SIU Aplicación. Física</w:t>
      </w:r>
    </w:p>
    <w:bookmarkStart w:id="0" w:name="fig:Lineabase.0.SIUAplicación.Física"/>
    <w:p>
      <w:pPr>
        <w:pStyle w:val="CaptionedFigure"/>
      </w:pPr>
      <w:bookmarkStart w:id="60" w:name="fig:Lineabase.0.SIUAplicación.Física"/>
      <w:r>
        <w:drawing>
          <wp:inline>
            <wp:extent cx="5943600" cy="3905662"/>
            <wp:effectExtent b="0" l="0" r="0" t="0"/>
            <wp:docPr descr="Imagen 3: Vista. Lineabase.0.SIU Aplicación. Física" title="" id="58" name="Picture"/>
            <a:graphic>
              <a:graphicData uri="http://schemas.openxmlformats.org/drawingml/2006/picture">
                <pic:pic>
                  <pic:nvPicPr>
                    <pic:cNvPr descr="images/Lineabase.0.SIUAplicación.Física.png" id="59" name="Picture"/>
                    <pic:cNvPicPr>
                      <a:picLocks noChangeArrowheads="1" noChangeAspect="1"/>
                    </pic:cNvPicPr>
                  </pic:nvPicPr>
                  <pic:blipFill>
                    <a:blip r:embed="rId57"/>
                    <a:stretch>
                      <a:fillRect/>
                    </a:stretch>
                  </pic:blipFill>
                  <pic:spPr bwMode="auto">
                    <a:xfrm>
                      <a:off x="0" y="0"/>
                      <a:ext cx="5943600" cy="3905662"/>
                    </a:xfrm>
                    <a:prstGeom prst="rect">
                      <a:avLst/>
                    </a:prstGeom>
                    <a:noFill/>
                    <a:ln w="9525">
                      <a:noFill/>
                      <a:headEnd/>
                      <a:tailEnd/>
                    </a:ln>
                  </pic:spPr>
                </pic:pic>
              </a:graphicData>
            </a:graphic>
          </wp:inline>
        </w:drawing>
      </w:r>
      <w:bookmarkEnd w:id="60"/>
    </w:p>
    <w:p>
      <w:pPr>
        <w:pStyle w:val="ImageCaption"/>
      </w:pPr>
      <w:r>
        <w:t xml:space="preserve">Imagen 3: Vista. Lineabase.0.SIU Aplicación.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tecnología física (hardware) implementados en la Fase I y requeridos por Fase II (presente proyecto).</w:t>
      </w:r>
    </w:p>
    <w:bookmarkEnd w:id="61"/>
    <w:bookmarkStart w:id="63"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6"/>
        </w:numPr>
        <w:pStyle w:val="Compact"/>
      </w:pPr>
      <w:r>
        <w:t xml:space="preserve">Runtime: Es el servicio que interactúa con el usuario final (GUI) elaborado en Angular 11</w:t>
      </w:r>
    </w:p>
    <w:p>
      <w:pPr>
        <w:numPr>
          <w:ilvl w:val="0"/>
          <w:numId w:val="1016"/>
        </w:numPr>
        <w:pStyle w:val="Compact"/>
      </w:pPr>
      <w:r>
        <w:t xml:space="preserve">API Tx: Servicio API REST Base Node encargado de realizar las transacciones básicas CRUD</w:t>
      </w:r>
    </w:p>
    <w:p>
      <w:pPr>
        <w:numPr>
          <w:ilvl w:val="0"/>
          <w:numId w:val="1016"/>
        </w:numPr>
        <w:pStyle w:val="Compact"/>
      </w:pPr>
      <w:r>
        <w:t xml:space="preserve">API Config / Seguridad. Servicio Web API .Net Framework encargado de gestionar características con la autenticación y configuración</w:t>
      </w:r>
    </w:p>
    <w:p>
      <w:pPr>
        <w:pStyle w:val="FirstParagraph"/>
      </w:pPr>
    </w:p>
    <w:bookmarkStart w:id="62"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62"/>
    <w:bookmarkEnd w:id="63"/>
    <w:bookmarkEnd w:id="64"/>
    <w:bookmarkStart w:id="94" w:name="X98ba13e043150ce0d5221d6c2fe8555c87844df"/>
    <w:p>
      <w:pPr>
        <w:pStyle w:val="Heading1"/>
      </w:pPr>
      <w:r>
        <w:t xml:space="preserve">Diagrama de Arquitectura de la Solución Propuesta: motivadores del negocio</w:t>
      </w:r>
    </w:p>
    <w:bookmarkStart w:id="70" w:name="migracion.1a.a.siu-contexto-módulo-1"/>
    <w:p>
      <w:pPr>
        <w:pStyle w:val="Heading2"/>
      </w:pPr>
      <w:r>
        <w:t xml:space="preserve">Migracion.1a.a.SIU Contexto Módulo</w:t>
      </w:r>
    </w:p>
    <w:bookmarkStart w:id="0" w:name="fig:Migracion.1a.a.SIUContextoMódulo"/>
    <w:p>
      <w:pPr>
        <w:pStyle w:val="CaptionedFigure"/>
      </w:pPr>
      <w:bookmarkStart w:id="67" w:name="fig:Migracion.1a.a.SIUContextoMódulo"/>
      <w:r>
        <w:drawing>
          <wp:inline>
            <wp:extent cx="5943600" cy="3833926"/>
            <wp:effectExtent b="0" l="0" r="0" t="0"/>
            <wp:docPr descr="Imagen 4: Vista. Migracion.1a.a.SIU Contexto Módulo" title="" id="65" name="Picture"/>
            <a:graphic>
              <a:graphicData uri="http://schemas.openxmlformats.org/drawingml/2006/picture">
                <pic:pic>
                  <pic:nvPicPr>
                    <pic:cNvPr descr="images/Migracion.1a.a.SIUContextoMódulo.png" id="66" name="Picture"/>
                    <pic:cNvPicPr>
                      <a:picLocks noChangeArrowheads="1" noChangeAspect="1"/>
                    </pic:cNvPicPr>
                  </pic:nvPicPr>
                  <pic:blipFill>
                    <a:blip r:embed="rId49"/>
                    <a:stretch>
                      <a:fillRect/>
                    </a:stretch>
                  </pic:blipFill>
                  <pic:spPr bwMode="auto">
                    <a:xfrm>
                      <a:off x="0" y="0"/>
                      <a:ext cx="5943600" cy="3833926"/>
                    </a:xfrm>
                    <a:prstGeom prst="rect">
                      <a:avLst/>
                    </a:prstGeom>
                    <a:noFill/>
                    <a:ln w="9525">
                      <a:noFill/>
                      <a:headEnd/>
                      <a:tailEnd/>
                    </a:ln>
                  </pic:spPr>
                </pic:pic>
              </a:graphicData>
            </a:graphic>
          </wp:inline>
        </w:drawing>
      </w:r>
      <w:bookmarkEnd w:id="67"/>
    </w:p>
    <w:p>
      <w:pPr>
        <w:pStyle w:val="ImageCaption"/>
      </w:pPr>
      <w:r>
        <w:t xml:space="preserve">Imagen 4: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7"/>
        </w:numPr>
        <w:pStyle w:val="Compact"/>
      </w:pPr>
      <w:r>
        <w:t xml:space="preserve">cc:Presentación</w:t>
      </w:r>
    </w:p>
    <w:p>
      <w:pPr>
        <w:numPr>
          <w:ilvl w:val="0"/>
          <w:numId w:val="1017"/>
        </w:numPr>
        <w:pStyle w:val="Compact"/>
      </w:pPr>
      <w:r>
        <w:t xml:space="preserve">cc:Servicios de aplicación</w:t>
      </w:r>
    </w:p>
    <w:p>
      <w:pPr>
        <w:numPr>
          <w:ilvl w:val="0"/>
          <w:numId w:val="1017"/>
        </w:numPr>
        <w:pStyle w:val="Compact"/>
      </w:pPr>
      <w:r>
        <w:t xml:space="preserve">cc:Portales y canales</w:t>
      </w:r>
    </w:p>
    <w:p>
      <w:pPr>
        <w:numPr>
          <w:ilvl w:val="0"/>
          <w:numId w:val="1017"/>
        </w:numPr>
        <w:pStyle w:val="Compact"/>
      </w:pPr>
      <w:r>
        <w:t xml:space="preserve">cc:Administración y configuración</w:t>
      </w:r>
    </w:p>
    <w:p>
      <w:pPr>
        <w:numPr>
          <w:ilvl w:val="0"/>
          <w:numId w:val="1017"/>
        </w:numPr>
        <w:pStyle w:val="Compact"/>
      </w:pPr>
      <w:r>
        <w:t xml:space="preserve">cc:Almacenamiento</w:t>
      </w:r>
    </w:p>
    <w:bookmarkStart w:id="68"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68"/>
    <w:bookmarkStart w:id="69"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69"/>
    <w:bookmarkEnd w:id="70"/>
    <w:bookmarkStart w:id="77" w:name="riesgos.1.-migración-funcional"/>
    <w:p>
      <w:pPr>
        <w:pStyle w:val="Heading2"/>
      </w:pPr>
      <w:r>
        <w:t xml:space="preserve">Riesgos.1. Migración funcional</w:t>
      </w:r>
    </w:p>
    <w:bookmarkStart w:id="0" w:name="fig:Riesgos.1.Migraciónfuncional"/>
    <w:p>
      <w:pPr>
        <w:pStyle w:val="CaptionedFigure"/>
      </w:pPr>
      <w:bookmarkStart w:id="74" w:name="fig:Riesgos.1.Migraciónfuncional"/>
      <w:r>
        <w:drawing>
          <wp:inline>
            <wp:extent cx="5943600" cy="3110905"/>
            <wp:effectExtent b="0" l="0" r="0" t="0"/>
            <wp:docPr descr="Imagen 5: Vista. Riesgos.1. Migración funcional" title="" id="72" name="Picture"/>
            <a:graphic>
              <a:graphicData uri="http://schemas.openxmlformats.org/drawingml/2006/picture">
                <pic:pic>
                  <pic:nvPicPr>
                    <pic:cNvPr descr="images/Riesgos.1.Migraciónfuncional.png" id="73" name="Picture"/>
                    <pic:cNvPicPr>
                      <a:picLocks noChangeArrowheads="1" noChangeAspect="1"/>
                    </pic:cNvPicPr>
                  </pic:nvPicPr>
                  <pic:blipFill>
                    <a:blip r:embed="rId71"/>
                    <a:stretch>
                      <a:fillRect/>
                    </a:stretch>
                  </pic:blipFill>
                  <pic:spPr bwMode="auto">
                    <a:xfrm>
                      <a:off x="0" y="0"/>
                      <a:ext cx="5943600" cy="3110905"/>
                    </a:xfrm>
                    <a:prstGeom prst="rect">
                      <a:avLst/>
                    </a:prstGeom>
                    <a:noFill/>
                    <a:ln w="9525">
                      <a:noFill/>
                      <a:headEnd/>
                      <a:tailEnd/>
                    </a:ln>
                  </pic:spPr>
                </pic:pic>
              </a:graphicData>
            </a:graphic>
          </wp:inline>
        </w:drawing>
      </w:r>
      <w:bookmarkEnd w:id="74"/>
    </w:p>
    <w:p>
      <w:pPr>
        <w:pStyle w:val="ImageCaption"/>
      </w:pPr>
      <w:r>
        <w:t xml:space="preserve">Imagen 5: Vista. Riesgos.1. Migración funcional</w:t>
      </w:r>
    </w:p>
    <w:bookmarkEnd w:id="0"/>
    <w:p>
      <w:pPr>
        <w:pStyle w:val="BodyText"/>
      </w:pPr>
      <w:r>
        <w:t xml:space="preserve">Riesgos de la migración funcional:</w:t>
      </w:r>
    </w:p>
    <w:p>
      <w:pPr>
        <w:numPr>
          <w:ilvl w:val="0"/>
          <w:numId w:val="1018"/>
        </w:numPr>
        <w:pStyle w:val="Compact"/>
      </w:pPr>
      <w:r>
        <w:t xml:space="preserve">RSG1. Estrategia CMS central</w:t>
      </w:r>
    </w:p>
    <w:p>
      <w:pPr>
        <w:numPr>
          <w:ilvl w:val="0"/>
          <w:numId w:val="1018"/>
        </w:numPr>
        <w:pStyle w:val="Compact"/>
      </w:pPr>
      <w:r>
        <w:t xml:space="preserve">RSG2. Motor de búsqueda</w:t>
      </w:r>
    </w:p>
    <w:p>
      <w:pPr>
        <w:numPr>
          <w:ilvl w:val="0"/>
          <w:numId w:val="1018"/>
        </w:numPr>
        <w:pStyle w:val="Compact"/>
      </w:pPr>
      <w:r>
        <w:t xml:space="preserve">RSG3. Estratego como BI</w:t>
      </w:r>
    </w:p>
    <w:p>
      <w:pPr>
        <w:numPr>
          <w:ilvl w:val="0"/>
          <w:numId w:val="1018"/>
        </w:numPr>
        <w:pStyle w:val="Compact"/>
      </w:pPr>
      <w:r>
        <w:t xml:space="preserve">RSG4. Conciliación y Doku</w:t>
      </w:r>
    </w:p>
    <w:p>
      <w:pPr>
        <w:numPr>
          <w:ilvl w:val="0"/>
          <w:numId w:val="1018"/>
        </w:numPr>
        <w:pStyle w:val="Compact"/>
      </w:pPr>
      <w:r>
        <w:t xml:space="preserve">RSG5. Gestión de sesiones / caducidad</w:t>
      </w:r>
    </w:p>
    <w:p>
      <w:pPr>
        <w:numPr>
          <w:ilvl w:val="0"/>
          <w:numId w:val="1018"/>
        </w:numPr>
        <w:pStyle w:val="Compact"/>
      </w:pPr>
      <w:r>
        <w:t xml:space="preserve">RSG6. Componentes de negocio</w:t>
      </w:r>
    </w:p>
    <w:p>
      <w:pPr>
        <w:numPr>
          <w:ilvl w:val="0"/>
          <w:numId w:val="1018"/>
        </w:numPr>
        <w:pStyle w:val="Compact"/>
      </w:pPr>
      <w:r>
        <w:t xml:space="preserve">RSG7. Asignación de roles y permisos de Acceso</w:t>
      </w:r>
    </w:p>
    <w:p>
      <w:pPr>
        <w:numPr>
          <w:ilvl w:val="0"/>
          <w:numId w:val="1018"/>
        </w:numPr>
        <w:pStyle w:val="Compact"/>
      </w:pPr>
      <w:r>
        <w:t xml:space="preserve">RSG8. Intentos de accesos no autorizados</w:t>
      </w:r>
    </w:p>
    <w:p>
      <w:pPr>
        <w:numPr>
          <w:ilvl w:val="0"/>
          <w:numId w:val="1018"/>
        </w:numPr>
        <w:pStyle w:val="Compact"/>
      </w:pPr>
      <w:r>
        <w:t xml:space="preserve">RSG9. Alteración de datos negocio</w:t>
      </w:r>
    </w:p>
    <w:p>
      <w:pPr>
        <w:numPr>
          <w:ilvl w:val="0"/>
          <w:numId w:val="1018"/>
        </w:numPr>
        <w:pStyle w:val="Compact"/>
      </w:pPr>
      <w:r>
        <w:t xml:space="preserve">RSG10. Validación decisiones de arquitectura</w:t>
      </w:r>
    </w:p>
    <w:p>
      <w:pPr>
        <w:numPr>
          <w:ilvl w:val="0"/>
          <w:numId w:val="1018"/>
        </w:numPr>
        <w:pStyle w:val="Compact"/>
      </w:pPr>
      <w:r>
        <w:t xml:space="preserve">RSG11. Estrategias de Migración de datos</w:t>
      </w:r>
    </w:p>
    <w:p>
      <w:pPr>
        <w:numPr>
          <w:ilvl w:val="0"/>
          <w:numId w:val="1018"/>
        </w:numPr>
        <w:pStyle w:val="Compact"/>
      </w:pPr>
      <w:r>
        <w:t xml:space="preserve">RSG12. Arquitectura de almacenamiento y distribución de datos SIU</w:t>
      </w:r>
    </w:p>
    <w:p>
      <w:pPr>
        <w:numPr>
          <w:ilvl w:val="0"/>
          <w:numId w:val="1018"/>
        </w:numPr>
        <w:pStyle w:val="Compact"/>
      </w:pPr>
      <w:r>
        <w:t xml:space="preserve">RSG13. Sistema de autenticación híbrido</w:t>
      </w:r>
    </w:p>
    <w:bookmarkStart w:id="75" w:name="acciones-de-mitigación"/>
    <w:p>
      <w:pPr>
        <w:pStyle w:val="Heading3"/>
      </w:pPr>
      <w:r>
        <w:t xml:space="preserve">Acciones de Mitigación</w:t>
      </w:r>
    </w:p>
    <w:p>
      <w:pPr>
        <w:numPr>
          <w:ilvl w:val="0"/>
          <w:numId w:val="1019"/>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9"/>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9"/>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9"/>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9"/>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75"/>
    <w:bookmarkStart w:id="76"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RSG12. Arquitectura de almacenamiento y distribución de datos SIU</w:t>
            </w:r>
          </w:p>
        </w:tc>
        <w:tc>
          <w:tcPr/>
          <w:p>
            <w:pPr>
              <w:pStyle w:val="Compact"/>
              <w:jc w:val="left"/>
            </w:pPr>
            <w:r>
              <w:t xml:space="preserve">constraint</w:t>
            </w:r>
          </w:p>
        </w:tc>
        <w:tc>
          <w:tcPr/>
          <w:p>
            <w:pPr>
              <w:pStyle w:val="Compact"/>
              <w:jc w:val="left"/>
            </w:pPr>
            <w:r>
              <w:t xml:space="preserve">Definir la opción de organización y distribución de los almacenes de datos del SIU.</w:t>
            </w:r>
            <w:r>
              <w:t xml:space="preserve"> </w:t>
            </w:r>
            <w:r>
              <w:t xml:space="preserve">opc1. Dispositivo físico/virtual (nodo, servidor, y esquema de base de datos) único, central, a todos los módulos del SIU.</w:t>
            </w:r>
            <w:r>
              <w:t xml:space="preserve">opc2. Dispositivos virtuales autónomos por dominio de negocio: relatoría, inventario, información estratégica, intercomunicados.</w:t>
            </w:r>
          </w:p>
        </w:tc>
        <w:tc>
          <w:tcPr/>
          <w:p>
            <w:pPr>
              <w:pStyle w:val="Compact"/>
            </w:pPr>
          </w:p>
        </w:tc>
      </w:tr>
      <w:tr>
        <w:tc>
          <w:tcPr/>
          <w:p>
            <w:pPr>
              <w:pStyle w:val="Compact"/>
              <w:jc w:val="left"/>
            </w:pPr>
            <w:r>
              <w:rPr>
                <w:bCs/>
                <w:b/>
              </w:rPr>
              <w:t xml:space="preserve">RSG13. Sistema de autenticación híbrido</w:t>
            </w:r>
          </w:p>
        </w:tc>
        <w:tc>
          <w:tcPr/>
          <w:p>
            <w:pPr>
              <w:pStyle w:val="Compact"/>
              <w:jc w:val="left"/>
            </w:pPr>
            <w:r>
              <w:t xml:space="preserve">constraint</w:t>
            </w:r>
          </w:p>
        </w:tc>
        <w:tc>
          <w:tcPr/>
          <w:p>
            <w:pPr>
              <w:pStyle w:val="Compact"/>
              <w:jc w:val="left"/>
            </w:pPr>
            <w:r>
              <w:t xml:space="preserve">Definir la estrategia de autenticación del SIU migrado (aplicable a todos los módulos del SIU migrado).</w:t>
            </w:r>
            <w:r>
              <w:t xml:space="preserve">opc1. Híbrida: integrado, directorio empresarial (LDAP), y servicios de autenticación de confianza: Office 365 de PGN.</w:t>
            </w:r>
            <w:r>
              <w:t xml:space="preserve">opc2. Servicio de autenticación de confianza: Office 365 de PGN.</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RSG3. Estratego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estructurales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 Los riesgos de autenticación como el Single Sign On (SSO), permite que si las credenciales de usuario se ven comprometidas, pueden dar permiso a un atacante acceder a todos o la mayoría de recursos y aplicaciones en la red. 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 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 Se debe proporcionar seguridad a nivel de filas y columnas (ofuscamiento) para proteger los datos confidenciales en el nivel de columnas y filas RLS ((seguridad de nivel de fila). 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p>
      <w:pPr>
        <w:pStyle w:val="BodyText"/>
      </w:pPr>
    </w:p>
    <w:bookmarkEnd w:id="76"/>
    <w:bookmarkEnd w:id="77"/>
    <w:bookmarkStart w:id="85" w:name="riesgos.2.-modelo-riesgo-rsg10"/>
    <w:p>
      <w:pPr>
        <w:pStyle w:val="Heading2"/>
      </w:pPr>
      <w:r>
        <w:t xml:space="preserve">Riesgos.2. Modelo Riesgo RSG10</w:t>
      </w:r>
    </w:p>
    <w:bookmarkStart w:id="0" w:name="fig:Riesgos.2.ModeloRiesgoRSG10"/>
    <w:p>
      <w:pPr>
        <w:pStyle w:val="CaptionedFigure"/>
      </w:pPr>
      <w:bookmarkStart w:id="81" w:name="fig:Riesgos.2.ModeloRiesgoRSG10"/>
      <w:r>
        <w:drawing>
          <wp:inline>
            <wp:extent cx="5943600" cy="6154287"/>
            <wp:effectExtent b="0" l="0" r="0" t="0"/>
            <wp:docPr descr="Imagen 6: Vista. Riesgos.2. Modelo Riesgo RSG10" title="" id="79" name="Picture"/>
            <a:graphic>
              <a:graphicData uri="http://schemas.openxmlformats.org/drawingml/2006/picture">
                <pic:pic>
                  <pic:nvPicPr>
                    <pic:cNvPr descr="images/Riesgos.2.ModeloRiesgoRSG10.png" id="80" name="Picture"/>
                    <pic:cNvPicPr>
                      <a:picLocks noChangeArrowheads="1" noChangeAspect="1"/>
                    </pic:cNvPicPr>
                  </pic:nvPicPr>
                  <pic:blipFill>
                    <a:blip r:embed="rId78"/>
                    <a:stretch>
                      <a:fillRect/>
                    </a:stretch>
                  </pic:blipFill>
                  <pic:spPr bwMode="auto">
                    <a:xfrm>
                      <a:off x="0" y="0"/>
                      <a:ext cx="5943600" cy="6154287"/>
                    </a:xfrm>
                    <a:prstGeom prst="rect">
                      <a:avLst/>
                    </a:prstGeom>
                    <a:noFill/>
                    <a:ln w="9525">
                      <a:noFill/>
                      <a:headEnd/>
                      <a:tailEnd/>
                    </a:ln>
                  </pic:spPr>
                </pic:pic>
              </a:graphicData>
            </a:graphic>
          </wp:inline>
        </w:drawing>
      </w:r>
      <w:bookmarkEnd w:id="81"/>
    </w:p>
    <w:p>
      <w:pPr>
        <w:pStyle w:val="ImageCaption"/>
      </w:pPr>
      <w:r>
        <w:t xml:space="preserve">Imagen 6: Vista.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83" w:name="valoración-del-riesgo"/>
    <w:p>
      <w:pPr>
        <w:pStyle w:val="Heading3"/>
      </w:pPr>
      <w:r>
        <w:t xml:space="preserve">Valoración del Riesgo</w:t>
      </w:r>
    </w:p>
    <w:bookmarkStart w:id="0" w:name="tbl:requisito1-id"/>
    <w:bookmarkStart w:id="82" w:name="tbl:requisito1-id"/>
    <w:p>
      <w:pPr>
        <w:pStyle w:val="TableCaption"/>
      </w:pPr>
      <w:r>
        <w:t xml:space="preserve">Tabla 4: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4: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82"/>
    <w:bookmarkEnd w:id="0"/>
    <w:bookmarkEnd w:id="83"/>
    <w:bookmarkStart w:id="84"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bookmarkEnd w:id="84"/>
    <w:bookmarkEnd w:id="85"/>
    <w:bookmarkStart w:id="93" w:name="riesgos.3.-modelo-riesgo-rsg11"/>
    <w:p>
      <w:pPr>
        <w:pStyle w:val="Heading2"/>
      </w:pPr>
      <w:r>
        <w:t xml:space="preserve">Riesgos.3. Modelo Riesgo RSG11</w:t>
      </w:r>
    </w:p>
    <w:bookmarkStart w:id="0" w:name="fig:Riesgos.3.ModeloRiesgoRSG11"/>
    <w:p>
      <w:pPr>
        <w:pStyle w:val="CaptionedFigure"/>
      </w:pPr>
      <w:bookmarkStart w:id="89" w:name="fig:Riesgos.3.ModeloRiesgoRSG11"/>
      <w:r>
        <w:drawing>
          <wp:inline>
            <wp:extent cx="5943600" cy="5802481"/>
            <wp:effectExtent b="0" l="0" r="0" t="0"/>
            <wp:docPr descr="Imagen 7: Vista. Riesgos.3. Modelo Riesgo RSG11" title="" id="87" name="Picture"/>
            <a:graphic>
              <a:graphicData uri="http://schemas.openxmlformats.org/drawingml/2006/picture">
                <pic:pic>
                  <pic:nvPicPr>
                    <pic:cNvPr descr="images/Riesgos.3.ModeloRiesgoRSG11.png" id="88" name="Picture"/>
                    <pic:cNvPicPr>
                      <a:picLocks noChangeArrowheads="1" noChangeAspect="1"/>
                    </pic:cNvPicPr>
                  </pic:nvPicPr>
                  <pic:blipFill>
                    <a:blip r:embed="rId86"/>
                    <a:stretch>
                      <a:fillRect/>
                    </a:stretch>
                  </pic:blipFill>
                  <pic:spPr bwMode="auto">
                    <a:xfrm>
                      <a:off x="0" y="0"/>
                      <a:ext cx="5943600" cy="5802481"/>
                    </a:xfrm>
                    <a:prstGeom prst="rect">
                      <a:avLst/>
                    </a:prstGeom>
                    <a:noFill/>
                    <a:ln w="9525">
                      <a:noFill/>
                      <a:headEnd/>
                      <a:tailEnd/>
                    </a:ln>
                  </pic:spPr>
                </pic:pic>
              </a:graphicData>
            </a:graphic>
          </wp:inline>
        </w:drawing>
      </w:r>
      <w:bookmarkEnd w:id="89"/>
    </w:p>
    <w:p>
      <w:pPr>
        <w:pStyle w:val="ImageCaption"/>
      </w:pPr>
      <w:r>
        <w:t xml:space="preserve">Imagen 7: Vista.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91" w:name="valoración-del-riesgo-1"/>
    <w:p>
      <w:pPr>
        <w:pStyle w:val="Heading3"/>
      </w:pPr>
      <w:r>
        <w:t xml:space="preserve">Valoración del Riesgo</w:t>
      </w:r>
    </w:p>
    <w:bookmarkStart w:id="0" w:name="tbl:requisito1-id"/>
    <w:bookmarkStart w:id="90" w:name="tbl:requisito1-id"/>
    <w:p>
      <w:pPr>
        <w:pStyle w:val="TableCaption"/>
      </w:pPr>
      <w:r>
        <w:t xml:space="preserve">Tabla 5: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5: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90"/>
    <w:bookmarkEnd w:id="0"/>
    <w:bookmarkEnd w:id="91"/>
    <w:bookmarkStart w:id="92"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Excedente de trabajo en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p>
      <w:r>
        <w:br w:type="page"/>
      </w:r>
    </w:p>
    <w:bookmarkEnd w:id="92"/>
    <w:bookmarkEnd w:id="93"/>
    <w:bookmarkEnd w:id="94"/>
    <w:bookmarkStart w:id="101" w:name="X7615e0dbcb2dc36b6d2be1f44dc1ecb47d9154f"/>
    <w:p>
      <w:pPr>
        <w:pStyle w:val="Heading1"/>
      </w:pPr>
      <w:r>
        <w:t xml:space="preserve">Diagrama de Arquitectura de la Solución Propuesta: interoperabilidad</w:t>
      </w:r>
    </w:p>
    <w:bookmarkStart w:id="100" w:name="migracion.1c.siu-módulos-colaboración"/>
    <w:p>
      <w:pPr>
        <w:pStyle w:val="Heading2"/>
      </w:pPr>
      <w:r>
        <w:t xml:space="preserve">Migracion.1c.SIU Módulos Colaboración</w:t>
      </w:r>
    </w:p>
    <w:bookmarkStart w:id="0" w:name="fig:Migracion.1c.SIUMódulosColaboración"/>
    <w:p>
      <w:pPr>
        <w:pStyle w:val="CaptionedFigure"/>
      </w:pPr>
      <w:bookmarkStart w:id="98" w:name="fig:Migracion.1c.SIUMódulosColaboración"/>
      <w:r>
        <w:drawing>
          <wp:inline>
            <wp:extent cx="5943600" cy="4879813"/>
            <wp:effectExtent b="0" l="0" r="0" t="0"/>
            <wp:docPr descr="Imagen 8: Vista. Migracion.1c.SIU Módulos Colaboración" title="" id="96" name="Picture"/>
            <a:graphic>
              <a:graphicData uri="http://schemas.openxmlformats.org/drawingml/2006/picture">
                <pic:pic>
                  <pic:nvPicPr>
                    <pic:cNvPr descr="images/Migracion.1c.SIUMódulosColaboración.png" id="97" name="Picture"/>
                    <pic:cNvPicPr>
                      <a:picLocks noChangeArrowheads="1" noChangeAspect="1"/>
                    </pic:cNvPicPr>
                  </pic:nvPicPr>
                  <pic:blipFill>
                    <a:blip r:embed="rId95"/>
                    <a:stretch>
                      <a:fillRect/>
                    </a:stretch>
                  </pic:blipFill>
                  <pic:spPr bwMode="auto">
                    <a:xfrm>
                      <a:off x="0" y="0"/>
                      <a:ext cx="5943600" cy="4879813"/>
                    </a:xfrm>
                    <a:prstGeom prst="rect">
                      <a:avLst/>
                    </a:prstGeom>
                    <a:noFill/>
                    <a:ln w="9525">
                      <a:noFill/>
                      <a:headEnd/>
                      <a:tailEnd/>
                    </a:ln>
                  </pic:spPr>
                </pic:pic>
              </a:graphicData>
            </a:graphic>
          </wp:inline>
        </w:drawing>
      </w:r>
      <w:bookmarkEnd w:id="98"/>
    </w:p>
    <w:p>
      <w:pPr>
        <w:pStyle w:val="ImageCaption"/>
      </w:pPr>
      <w:r>
        <w:t xml:space="preserve">Imagen 8: Vista. Migracion.1c.SIU Módulos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estándar descrito en el diagrama.</w:t>
      </w:r>
    </w:p>
    <w:p>
      <w:pPr>
        <w:pStyle w:val="BodyText"/>
      </w:pPr>
      <w:r>
        <w:t xml:space="preserve">Los únicos elementos para la comunicación (e integración) son los indicados en la vista actual. En este diseño no considera tipos de comunicación mediante mensajería, datos, u otros no mencionados en la vista.</w:t>
      </w:r>
    </w:p>
    <w:bookmarkStart w:id="99"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bl>
    <w:p>
      <w:pPr>
        <w:pStyle w:val="BodyText"/>
      </w:pPr>
    </w:p>
    <w:p>
      <w:r>
        <w:br w:type="page"/>
      </w:r>
    </w:p>
    <w:bookmarkEnd w:id="99"/>
    <w:bookmarkEnd w:id="100"/>
    <w:bookmarkEnd w:id="101"/>
    <w:bookmarkStart w:id="122" w:name="X2f21971e2343c265da411ba0044253e403fe7fa"/>
    <w:p>
      <w:pPr>
        <w:pStyle w:val="Heading1"/>
      </w:pPr>
      <w:r>
        <w:t xml:space="preserve">Diagrama de Arquitectura de la Solución Propuesta: gestión de autenticación, usuarios y roles</w:t>
      </w:r>
    </w:p>
    <w:bookmarkStart w:id="106" w:name="seguridad.2.-lineabase.0.siu-aplicación"/>
    <w:p>
      <w:pPr>
        <w:pStyle w:val="Heading2"/>
      </w:pPr>
      <w:r>
        <w:t xml:space="preserve">Seguridad.2. Lineabase.0.SIU Aplicación</w:t>
      </w:r>
    </w:p>
    <w:bookmarkStart w:id="0" w:name="fig:Seguridad.2.Lineabase.0.SIUAplicación"/>
    <w:p>
      <w:pPr>
        <w:pStyle w:val="CaptionedFigure"/>
      </w:pPr>
      <w:bookmarkStart w:id="105" w:name="X40e0300129c70e50187f2a3ff8beff8f322b561"/>
      <w:r>
        <w:drawing>
          <wp:inline>
            <wp:extent cx="5943600" cy="4279938"/>
            <wp:effectExtent b="0" l="0" r="0" t="0"/>
            <wp:docPr descr="Imagen 9: Vista. Seguridad.2. Lineabase.0.SIU Aplicación" title="" id="103" name="Picture"/>
            <a:graphic>
              <a:graphicData uri="http://schemas.openxmlformats.org/drawingml/2006/picture">
                <pic:pic>
                  <pic:nvPicPr>
                    <pic:cNvPr descr="images/Seguridad.2.Lineabase.0.SIUAplicación.png" id="104" name="Picture"/>
                    <pic:cNvPicPr>
                      <a:picLocks noChangeArrowheads="1" noChangeAspect="1"/>
                    </pic:cNvPicPr>
                  </pic:nvPicPr>
                  <pic:blipFill>
                    <a:blip r:embed="rId102"/>
                    <a:stretch>
                      <a:fillRect/>
                    </a:stretch>
                  </pic:blipFill>
                  <pic:spPr bwMode="auto">
                    <a:xfrm>
                      <a:off x="0" y="0"/>
                      <a:ext cx="5943600" cy="4279938"/>
                    </a:xfrm>
                    <a:prstGeom prst="rect">
                      <a:avLst/>
                    </a:prstGeom>
                    <a:noFill/>
                    <a:ln w="9525">
                      <a:noFill/>
                      <a:headEnd/>
                      <a:tailEnd/>
                    </a:ln>
                  </pic:spPr>
                </pic:pic>
              </a:graphicData>
            </a:graphic>
          </wp:inline>
        </w:drawing>
      </w:r>
      <w:bookmarkEnd w:id="105"/>
    </w:p>
    <w:p>
      <w:pPr>
        <w:pStyle w:val="ImageCaption"/>
      </w:pPr>
      <w:r>
        <w:t xml:space="preserve">Imagen 9: Vista. Seguridad.2. Lineabase.0.SIU Aplicación</w:t>
      </w:r>
    </w:p>
    <w:bookmarkEnd w:id="0"/>
    <w:bookmarkEnd w:id="106"/>
    <w:bookmarkStart w:id="121" w:name="metodología-seguridad-siu-migrado"/>
    <w:p>
      <w:pPr>
        <w:pStyle w:val="Heading2"/>
      </w:pPr>
      <w:r>
        <w:t xml:space="preserve">Metodología Seguridad SIU Migrado</w:t>
      </w:r>
    </w:p>
    <w:p>
      <w:pPr>
        <w:pStyle w:val="FirstParagraph"/>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107" w:name="X0d58178b0faba90fdf32ff427faa0e8730e0dea"/>
    <w:p>
      <w:pPr>
        <w:pStyle w:val="Heading3"/>
      </w:pPr>
      <w:r>
        <w:t xml:space="preserve">Gestión de identidades y Control de acceso</w:t>
      </w:r>
    </w:p>
    <w:p>
      <w:pPr>
        <w:pStyle w:val="FirstParagraph"/>
      </w:pP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 La asignación de roles es sincronizada con la identidad de usuario en el servidor de dominio. Para esta gestión se crean las reglas y condiciones que determinan si un usuario puede o no pertenecer a un rol definido por la entidad.</w:t>
      </w:r>
    </w:p>
    <w:p>
      <w:pPr>
        <w:pStyle w:val="BodyText"/>
      </w:pPr>
      <w:r>
        <w:t xml:space="preserve">Para el gobierno y gestión de identidades y de acceso, se identificó como primera medida la implementación de la siguiente metodología.</w:t>
      </w:r>
    </w:p>
    <w:bookmarkEnd w:id="107"/>
    <w:bookmarkStart w:id="108" w:name="X96f29f3e1a383bd3ab7738399883bf8f62ef45d"/>
    <w:p>
      <w:pPr>
        <w:pStyle w:val="Heading3"/>
      </w:pPr>
      <w:r>
        <w:t xml:space="preserve">Reglas de Creación de Usuarios e Identifiación de Privilegios</w:t>
      </w:r>
    </w:p>
    <w:p>
      <w:pPr>
        <w:pStyle w:val="FirstParagraph"/>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p>
    <w:p>
      <w:pPr>
        <w:pStyle w:val="BodyText"/>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108"/>
    <w:bookmarkStart w:id="109" w:name="aprovisionamiento-de-cuentas"/>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109"/>
    <w:bookmarkStart w:id="110" w:name="mecanismos-de-control-de-acceso"/>
    <w:p>
      <w:pPr>
        <w:pStyle w:val="Heading3"/>
      </w:pPr>
      <w:r>
        <w:t xml:space="preserve">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110"/>
    <w:bookmarkStart w:id="111" w:name="definición-de-privilegios-y-accesos"/>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111"/>
    <w:bookmarkStart w:id="112" w:name="configuración-de-permisos"/>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bookmarkEnd w:id="112"/>
    <w:bookmarkStart w:id="113" w:name="identificación-de-roles-y-privilegios"/>
    <w:p>
      <w:pPr>
        <w:pStyle w:val="Heading3"/>
      </w:pPr>
      <w:r>
        <w:t xml:space="preserve">Identificación de Roles y Privilegios</w:t>
      </w:r>
    </w:p>
    <w:p>
      <w:pPr>
        <w:pStyle w:val="FirstParagraph"/>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113"/>
    <w:bookmarkStart w:id="114" w:name="aprovisionamiento-de-cuentas-1"/>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114"/>
    <w:bookmarkStart w:id="115" w:name="X48d25bcfcf3274069ffc1b6019fb69b8e8e08d8"/>
    <w:p>
      <w:pPr>
        <w:pStyle w:val="Heading3"/>
      </w:pPr>
      <w:r>
        <w:t xml:space="preserve">Establecimiento de 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115"/>
    <w:bookmarkStart w:id="116" w:name="definición-de-privilegios-y-accesos-1"/>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116"/>
    <w:bookmarkStart w:id="117" w:name="configuración-de-permisos-1"/>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p>
      <w:pPr>
        <w:pStyle w:val="BodyTex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p>
    <w:p>
      <w:pPr>
        <w:pStyle w:val="BodyText"/>
      </w:pP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p>
    <w:p>
      <w:pPr>
        <w:pStyle w:val="BodyText"/>
      </w:pPr>
      <w:r>
        <w:t xml:space="preserve">Se propone integrar certificados SSL, que permite cifrar la información confidencial a fin de que solo los autorizados puedan tener acceso a ella, y así evitar manipulación de información confidencial. La Seguridad que brinda SSL, da garantía para acceder a los aplicativos de PNG.</w:t>
      </w:r>
    </w:p>
    <w:bookmarkEnd w:id="117"/>
    <w:bookmarkStart w:id="118" w:name="cómo-implementar-certificados-ssl"/>
    <w:p>
      <w:pPr>
        <w:pStyle w:val="Heading3"/>
      </w:pPr>
      <w:r>
        <w:t xml:space="preserve">Cómo implementar certificados SSL</w:t>
      </w:r>
    </w:p>
    <w:p>
      <w:pPr>
        <w:pStyle w:val="FirstParagraph"/>
      </w:pPr>
      <w:r>
        <w:t xml:space="preserve">Podrán ser adquiridos a través del proveedor de dominios.</w:t>
      </w:r>
    </w:p>
    <w:p>
      <w:pPr>
        <w:pStyle w:val="BodyText"/>
      </w:pPr>
      <w:r>
        <w:t xml:space="preserve">TLS el protocolo que surge para reforzar la seguridad de los certificados SSL, que funciona como mecanismo de encriptación para que sea realmente transparente el envío de la información, proporcionando una autenticación sólida, restringiendo la manipulación, interceptación y alteración de mensajes.</w:t>
      </w:r>
    </w:p>
    <w:p>
      <w:pPr>
        <w:pStyle w:val="BodyText"/>
      </w:pPr>
      <w:r>
        <w:t xml:space="preserve">La última versión del TLS es la 1.3</w:t>
      </w:r>
    </w:p>
    <w:bookmarkEnd w:id="118"/>
    <w:bookmarkStart w:id="119" w:name="representación-arquitectónica-1"/>
    <w:p>
      <w:pPr>
        <w:pStyle w:val="Heading3"/>
      </w:pPr>
      <w:r>
        <w:t xml:space="preserve">Representación Arquitectónica</w:t>
      </w:r>
    </w:p>
    <w:p>
      <w:pPr>
        <w:pStyle w:val="FirstParagraph"/>
      </w:pPr>
      <w:r>
        <w:t xml:space="preserve">Con una arquitectura orientada a servicios SUI recopila:</w:t>
      </w:r>
    </w:p>
    <w:p>
      <w:pPr>
        <w:numPr>
          <w:ilvl w:val="0"/>
          <w:numId w:val="1020"/>
        </w:numPr>
        <w:pStyle w:val="Compact"/>
      </w:pPr>
      <w:r>
        <w:t xml:space="preserve">Runtime: Es el servicio que interactúa con el usuario final (GUI) elaborado en Angular 11</w:t>
      </w:r>
    </w:p>
    <w:p>
      <w:pPr>
        <w:numPr>
          <w:ilvl w:val="0"/>
          <w:numId w:val="1020"/>
        </w:numPr>
        <w:pStyle w:val="Compact"/>
      </w:pPr>
      <w:r>
        <w:t xml:space="preserve">API Tx: Servicio API REST Base Node encargado de realizar las transacciones básicas CRUD</w:t>
      </w:r>
    </w:p>
    <w:p>
      <w:pPr>
        <w:numPr>
          <w:ilvl w:val="0"/>
          <w:numId w:val="1020"/>
        </w:numPr>
        <w:pStyle w:val="Compact"/>
      </w:pPr>
      <w:r>
        <w:t xml:space="preserve">API Config / Seguridad. Servicio Web API .Net Framework encargado de gestionar características con la autenticación y configuración</w:t>
      </w:r>
    </w:p>
    <w:p>
      <w:pPr>
        <w:pStyle w:val="FirstParagraph"/>
      </w:pPr>
    </w:p>
    <w:bookmarkEnd w:id="119"/>
    <w:bookmarkStart w:id="120"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120"/>
    <w:bookmarkEnd w:id="121"/>
    <w:bookmarkEnd w:id="122"/>
    <w:bookmarkStart w:id="142" w:name="X12e6f74122d71f6021b2ce90890c94d29b6d7d7"/>
    <w:p>
      <w:pPr>
        <w:pStyle w:val="Heading1"/>
      </w:pPr>
      <w:r>
        <w:t xml:space="preserve">Diagrama de Clases y Componentes de solución</w:t>
      </w:r>
    </w:p>
    <w:bookmarkStart w:id="129" w:name="migracion.1b.1.-siu-módulos-componentes"/>
    <w:p>
      <w:pPr>
        <w:pStyle w:val="Heading2"/>
      </w:pPr>
      <w:r>
        <w:t xml:space="preserve">Migracion.1b.1. SIU Módulos Componentes</w:t>
      </w:r>
    </w:p>
    <w:bookmarkStart w:id="0" w:name="fig:Migracion.1b.1.SIUMódulosComponentes"/>
    <w:p>
      <w:pPr>
        <w:pStyle w:val="CaptionedFigure"/>
      </w:pPr>
      <w:bookmarkStart w:id="126" w:name="fig:Migracion.1b.1.SIUMódulosComponentes"/>
      <w:r>
        <w:drawing>
          <wp:inline>
            <wp:extent cx="5943600" cy="4213746"/>
            <wp:effectExtent b="0" l="0" r="0" t="0"/>
            <wp:docPr descr="Imagen 10: Vista. Migracion.1b.1. SIU Módulos Componentes" title="" id="124" name="Picture"/>
            <a:graphic>
              <a:graphicData uri="http://schemas.openxmlformats.org/drawingml/2006/picture">
                <pic:pic>
                  <pic:nvPicPr>
                    <pic:cNvPr descr="images/Migracion.1b.1.SIUMódulosComponentes.png" id="125" name="Picture"/>
                    <pic:cNvPicPr>
                      <a:picLocks noChangeArrowheads="1" noChangeAspect="1"/>
                    </pic:cNvPicPr>
                  </pic:nvPicPr>
                  <pic:blipFill>
                    <a:blip r:embed="rId123"/>
                    <a:stretch>
                      <a:fillRect/>
                    </a:stretch>
                  </pic:blipFill>
                  <pic:spPr bwMode="auto">
                    <a:xfrm>
                      <a:off x="0" y="0"/>
                      <a:ext cx="5943600" cy="4213746"/>
                    </a:xfrm>
                    <a:prstGeom prst="rect">
                      <a:avLst/>
                    </a:prstGeom>
                    <a:noFill/>
                    <a:ln w="9525">
                      <a:noFill/>
                      <a:headEnd/>
                      <a:tailEnd/>
                    </a:ln>
                  </pic:spPr>
                </pic:pic>
              </a:graphicData>
            </a:graphic>
          </wp:inline>
        </w:drawing>
      </w:r>
      <w:bookmarkEnd w:id="126"/>
    </w:p>
    <w:p>
      <w:pPr>
        <w:pStyle w:val="ImageCaption"/>
      </w:pPr>
      <w:r>
        <w:t xml:space="preserve">Imagen 10: Vista. Migracion.1b.1. SIU Módulos Componentes</w:t>
      </w:r>
    </w:p>
    <w:bookmarkEnd w:id="0"/>
    <w:p>
      <w:pPr>
        <w:pStyle w:val="BodyText"/>
      </w:pPr>
      <w:r>
        <w:t xml:space="preserve">Presentación de los 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p>
      <w:pPr>
        <w:pStyle w:val="BodyText"/>
      </w:pPr>
      <w:r>
        <w:t xml:space="preserve">La organización de componentes de migración SUI facilita focalizar la selección de tecnologías. Los componentes internos y tecnologías elegidas son las siguientes</w:t>
      </w:r>
    </w:p>
    <w:p>
      <w:pPr>
        <w:numPr>
          <w:ilvl w:val="0"/>
          <w:numId w:val="1021"/>
        </w:numPr>
        <w:pStyle w:val="Compact"/>
      </w:pPr>
      <w:r>
        <w:t xml:space="preserve">Presentación: Angular 11 (Web)</w:t>
      </w:r>
    </w:p>
    <w:p>
      <w:pPr>
        <w:numPr>
          <w:ilvl w:val="0"/>
          <w:numId w:val="1021"/>
        </w:numPr>
        <w:pStyle w:val="Compact"/>
      </w:pPr>
      <w:r>
        <w:t xml:space="preserve">PGN SUI: API Transaccional (Node Js)</w:t>
      </w:r>
    </w:p>
    <w:p>
      <w:pPr>
        <w:numPr>
          <w:ilvl w:val="0"/>
          <w:numId w:val="1021"/>
        </w:numPr>
        <w:pStyle w:val="Compact"/>
      </w:pPr>
      <w:r>
        <w:t xml:space="preserve">Administración: API Config (C#)</w:t>
      </w:r>
    </w:p>
    <w:p>
      <w:pPr>
        <w:numPr>
          <w:ilvl w:val="0"/>
          <w:numId w:val="1021"/>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127" w:name="consideraciones-de-seguridad-vista-web"/>
    <w:p>
      <w:pPr>
        <w:pStyle w:val="Heading3"/>
      </w:pPr>
      <w:r>
        <w:t xml:space="preserve">Consideraciones de Seguridad Vista Web</w:t>
      </w:r>
    </w:p>
    <w:p>
      <w:pPr>
        <w:numPr>
          <w:ilvl w:val="0"/>
          <w:numId w:val="1022"/>
        </w:numPr>
        <w:pStyle w:val="Compact"/>
      </w:pPr>
      <w:r>
        <w:t xml:space="preserve">Verificados los SSL, se recomienda adquirir SSL seguros, con entidades certificadoras.</w:t>
      </w:r>
    </w:p>
    <w:p>
      <w:pPr>
        <w:pStyle w:val="FirstParagraph"/>
      </w:pP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p>
    <w:p>
      <w:pPr>
        <w:numPr>
          <w:ilvl w:val="0"/>
          <w:numId w:val="1023"/>
        </w:numPr>
        <w:pStyle w:val="Compact"/>
      </w:pPr>
      <w:r>
        <w:t xml:space="preserve">SERVICIOS IDENTIFICADOS:</w:t>
      </w:r>
      <w:r>
        <w:t xml:space="preserve"> </w:t>
      </w:r>
      <w:r>
        <w:t xml:space="preserve">Servidor web: Microsoft-IIS/10.0</w:t>
      </w:r>
      <w:r>
        <w:t xml:space="preserve"> </w:t>
      </w:r>
      <w:r>
        <w:t xml:space="preserve">Marco de Programación: ASP.NET</w:t>
      </w:r>
      <w:r>
        <w:t xml:space="preserve"> </w:t>
      </w:r>
      <w:r>
        <w:t xml:space="preserve">Huellas digitales identificadas:</w:t>
      </w:r>
      <w:r>
        <w:br/>
      </w:r>
      <w:r>
        <w:t xml:space="preserve">Huella digital SHA-256</w:t>
      </w:r>
      <w:r>
        <w:t xml:space="preserve"> </w:t>
      </w:r>
      <w:r>
        <w:t xml:space="preserve">“</w:t>
      </w:r>
      <w:r>
        <w:t xml:space="preserve">FC:79:06:7E:F5:24:20:50:F1:C0:74:F7:85:56:B9:05:B7:33:A3:2D:44:A0:48</w:t>
      </w:r>
      <w:r>
        <w:t xml:space="preserve">”</w:t>
      </w:r>
      <w:r>
        <w:t xml:space="preserve"> </w:t>
      </w:r>
      <w:r>
        <w:t xml:space="preserve">Huella digital SHA1</w:t>
      </w:r>
      <w:r>
        <w:t xml:space="preserve"> </w:t>
      </w:r>
      <w:r>
        <w:t xml:space="preserve">“</w:t>
      </w:r>
      <w:r>
        <w:t xml:space="preserve">8C:48:BD:E2:F5:18:18:C3:85:96:68:44:2E:28:A0:68:08:2F:0A:BE</w:t>
      </w:r>
      <w:r>
        <w:t xml:space="preserve">”</w:t>
      </w:r>
    </w:p>
    <w:bookmarkEnd w:id="127"/>
    <w:bookmarkStart w:id="128"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Configuración reportes</w:t>
            </w:r>
          </w:p>
        </w:tc>
        <w:tc>
          <w:tcPr/>
          <w:p>
            <w:pPr>
              <w:pStyle w:val="Compact"/>
              <w:jc w:val="left"/>
            </w:pPr>
            <w:r>
              <w:t xml:space="preserve">application-component</w:t>
            </w:r>
          </w:p>
        </w:tc>
        <w:tc>
          <w:tcPr/>
          <w:p>
            <w:pPr>
              <w:pStyle w:val="Compact"/>
              <w:jc w:val="left"/>
            </w:pPr>
            <w:r>
              <w:t xml:space="preserve">Base de datos del servior de reportes del SIU Migrado provisto por plataforma Microsoft SQL Server.</w:t>
            </w:r>
          </w:p>
        </w:tc>
        <w:tc>
          <w:tcPr/>
          <w:p>
            <w:pPr>
              <w:pStyle w:val="Compact"/>
            </w:pP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Diseñador reportes</w:t>
            </w:r>
          </w:p>
        </w:tc>
        <w:tc>
          <w:tcPr/>
          <w:p>
            <w:pPr>
              <w:pStyle w:val="Compact"/>
              <w:jc w:val="left"/>
            </w:pPr>
            <w:r>
              <w:t xml:space="preserve">application-component</w:t>
            </w:r>
          </w:p>
        </w:tc>
        <w:tc>
          <w:tcPr/>
          <w:p>
            <w:pPr>
              <w:pStyle w:val="Compact"/>
              <w:jc w:val="left"/>
            </w:pPr>
            <w:r>
              <w:t xml:space="preserve">Apliación de escritorio / web para el diseño, creación y desarrollo de los reportes del SIU Migrado. Provisto por plataforma Microsoft Power Bi.</w:t>
            </w:r>
          </w:p>
        </w:tc>
        <w:tc>
          <w:tcPr/>
          <w:p>
            <w:pPr>
              <w:pStyle w:val="Compact"/>
            </w:pP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de Reportes</w:t>
            </w:r>
          </w:p>
        </w:tc>
        <w:tc>
          <w:tcPr/>
          <w:p>
            <w:pPr>
              <w:pStyle w:val="Compact"/>
              <w:jc w:val="left"/>
            </w:pPr>
            <w:r>
              <w:t xml:space="preserve">application-component</w:t>
            </w:r>
          </w:p>
        </w:tc>
        <w:tc>
          <w:tcPr/>
          <w:p>
            <w:pPr>
              <w:pStyle w:val="Compact"/>
              <w:jc w:val="left"/>
            </w:pPr>
            <w:r>
              <w:t xml:space="preserve">Componente SIU de publicación y distribución de reportes diseñados provisto por plataforma Microsoft SQL Server.</w:t>
            </w: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Reportería</w:t>
            </w:r>
          </w:p>
        </w:tc>
        <w:tc>
          <w:tcPr/>
          <w:p>
            <w:pPr>
              <w:pStyle w:val="Compact"/>
              <w:jc w:val="left"/>
            </w:pPr>
            <w:r>
              <w:t xml:space="preserve">application-service</w:t>
            </w:r>
          </w:p>
        </w:tc>
        <w:tc>
          <w:tcPr/>
          <w:p>
            <w:pPr>
              <w:pStyle w:val="Compact"/>
              <w:jc w:val="left"/>
            </w:pPr>
            <w:r>
              <w:t xml:space="preserve">Servicio de diseño, publicación y distribución de reportes del SIU Migrado.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Reportería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128"/>
    <w:bookmarkEnd w:id="129"/>
    <w:bookmarkStart w:id="135" w:name="migracion.1b.3.-siu-módulos-clases"/>
    <w:p>
      <w:pPr>
        <w:pStyle w:val="Heading2"/>
      </w:pPr>
      <w:r>
        <w:t xml:space="preserve">Migracion.1b.3. SIU Módulos Clases</w:t>
      </w:r>
    </w:p>
    <w:bookmarkStart w:id="0" w:name="fig:Migracion.1b.3.SIUMódulosClases"/>
    <w:p>
      <w:pPr>
        <w:pStyle w:val="CaptionedFigure"/>
      </w:pPr>
      <w:bookmarkStart w:id="133" w:name="fig:Migracion.1b.3.SIUMódulosClases"/>
      <w:r>
        <w:drawing>
          <wp:inline>
            <wp:extent cx="5943600" cy="5047111"/>
            <wp:effectExtent b="0" l="0" r="0" t="0"/>
            <wp:docPr descr="Imagen 11: Vista. Migracion.1b.3. SIU Módulos Clases" title="" id="131" name="Picture"/>
            <a:graphic>
              <a:graphicData uri="http://schemas.openxmlformats.org/drawingml/2006/picture">
                <pic:pic>
                  <pic:nvPicPr>
                    <pic:cNvPr descr="images/Migracion.1b.3.SIUMódulosClases.png" id="132" name="Picture"/>
                    <pic:cNvPicPr>
                      <a:picLocks noChangeArrowheads="1" noChangeAspect="1"/>
                    </pic:cNvPicPr>
                  </pic:nvPicPr>
                  <pic:blipFill>
                    <a:blip r:embed="rId130"/>
                    <a:stretch>
                      <a:fillRect/>
                    </a:stretch>
                  </pic:blipFill>
                  <pic:spPr bwMode="auto">
                    <a:xfrm>
                      <a:off x="0" y="0"/>
                      <a:ext cx="5943600" cy="5047111"/>
                    </a:xfrm>
                    <a:prstGeom prst="rect">
                      <a:avLst/>
                    </a:prstGeom>
                    <a:noFill/>
                    <a:ln w="9525">
                      <a:noFill/>
                      <a:headEnd/>
                      <a:tailEnd/>
                    </a:ln>
                  </pic:spPr>
                </pic:pic>
              </a:graphicData>
            </a:graphic>
          </wp:inline>
        </w:drawing>
      </w:r>
      <w:bookmarkEnd w:id="133"/>
    </w:p>
    <w:p>
      <w:pPr>
        <w:pStyle w:val="ImageCaption"/>
      </w:pPr>
      <w:r>
        <w:t xml:space="preserve">Imagen 11: Vista. Migracion.1b.3. SIU Módulos Clases</w:t>
      </w:r>
    </w:p>
    <w:bookmarkEnd w:id="0"/>
    <w:p>
      <w:pPr>
        <w:pStyle w:val="BodyText"/>
      </w:pPr>
      <w:r>
        <w:t xml:space="preserve">El modelo de negocio del SIU Migrado sigue el patrón de diseño descrito en esta vista.</w:t>
      </w:r>
    </w:p>
    <w:p>
      <w:pPr>
        <w:pStyle w:val="BodyText"/>
      </w:pPr>
      <w:r>
        <w:t xml:space="preserve">El diseño actual antepone un servicio como punto de entrada a un caso de uso, de tal forma que este se encarga únicamente (por resposabilidad) de coordinar las entradas y las salidas del caso de uso.</w:t>
      </w:r>
    </w:p>
    <w:p>
      <w:pPr>
        <w:pStyle w:val="BodyText"/>
      </w:pPr>
      <w:r>
        <w:t xml:space="preserve">El modelo propicia la separación de la lógica de aplicación y la lógica de negocio. En este diseño, la primera está encapsulada en el Caso de Uso ejecutable (en el diagrama), mientras que la lógica de negocio lo está en una función de negocio.</w:t>
      </w:r>
    </w:p>
    <w:p>
      <w:pPr>
        <w:pStyle w:val="BodyText"/>
      </w:pPr>
      <w:r>
        <w:t xml:space="preserve">Los conceptos de negocio están representados por funciones PGN (en el diagrama). Ejemplo: en el dominio de una conciliación, Función PGN 1 puede representar una nueva radicación en cumplimiento de las reglas de ese dominio. Esta función de negocio es completamente independiente del modelo de datos subyacente. Nótese que las entidades de datos de negocio no son accesibles desde la función de negocio.</w:t>
      </w:r>
    </w:p>
    <w:bookmarkStart w:id="134"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2</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entrada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Modelo salida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Estado</w:t>
            </w:r>
            <w:r>
              <w:rPr>
                <w:bCs/>
                <w:b/>
              </w:rPr>
              <w:t xml:space="preserve"> </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Función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Reglas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Resultado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Retorno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Verificación / consistencia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CU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Persistencia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bl>
    <w:p>
      <w:pPr>
        <w:pStyle w:val="BodyText"/>
      </w:pPr>
    </w:p>
    <w:bookmarkEnd w:id="134"/>
    <w:bookmarkEnd w:id="135"/>
    <w:bookmarkStart w:id="141" w:name="X94ce159eae10be57afd13515fdf00a0751e6438"/>
    <w:p>
      <w:pPr>
        <w:pStyle w:val="Heading2"/>
      </w:pPr>
      <w:r>
        <w:t xml:space="preserve">Migracion.1b.2. SIU Módulos Componentes. Brecha</w:t>
      </w:r>
    </w:p>
    <w:bookmarkStart w:id="0" w:name="fig:Migracion.1b.2.SIUMódulosComponentes.Brecha"/>
    <w:p>
      <w:pPr>
        <w:pStyle w:val="CaptionedFigure"/>
      </w:pPr>
      <w:bookmarkStart w:id="139" w:name="X7f0e07c8118587bde61cf07c57624064bc4b86c"/>
      <w:r>
        <w:drawing>
          <wp:inline>
            <wp:extent cx="5943600" cy="3487429"/>
            <wp:effectExtent b="0" l="0" r="0" t="0"/>
            <wp:docPr descr="Imagen 12: Vista. Migracion.1b.2. SIU Módulos Componentes. Brecha" title="" id="137" name="Picture"/>
            <a:graphic>
              <a:graphicData uri="http://schemas.openxmlformats.org/drawingml/2006/picture">
                <pic:pic>
                  <pic:nvPicPr>
                    <pic:cNvPr descr="images/Migracion.1b.2.SIUMódulosComponentes.Brecha.png" id="138" name="Picture"/>
                    <pic:cNvPicPr>
                      <a:picLocks noChangeArrowheads="1" noChangeAspect="1"/>
                    </pic:cNvPicPr>
                  </pic:nvPicPr>
                  <pic:blipFill>
                    <a:blip r:embed="rId136"/>
                    <a:stretch>
                      <a:fillRect/>
                    </a:stretch>
                  </pic:blipFill>
                  <pic:spPr bwMode="auto">
                    <a:xfrm>
                      <a:off x="0" y="0"/>
                      <a:ext cx="5943600" cy="3487429"/>
                    </a:xfrm>
                    <a:prstGeom prst="rect">
                      <a:avLst/>
                    </a:prstGeom>
                    <a:noFill/>
                    <a:ln w="9525">
                      <a:noFill/>
                      <a:headEnd/>
                      <a:tailEnd/>
                    </a:ln>
                  </pic:spPr>
                </pic:pic>
              </a:graphicData>
            </a:graphic>
          </wp:inline>
        </w:drawing>
      </w:r>
      <w:bookmarkEnd w:id="139"/>
    </w:p>
    <w:p>
      <w:pPr>
        <w:pStyle w:val="ImageCaption"/>
      </w:pPr>
      <w:r>
        <w:t xml:space="preserve">Imagen 12: Vista. Migracion.1b.2. SIU Módulos Componentes. Brecha</w:t>
      </w:r>
    </w:p>
    <w:bookmarkEnd w:id="0"/>
    <w:p>
      <w:pPr>
        <w:pStyle w:val="BodyText"/>
      </w:pPr>
      <w:r>
        <w:t xml:space="preserve">Los elementos resaltados indican las extensiones a la arquitectura por concepto de Fase II del proyecto de migración SUI.</w:t>
      </w:r>
    </w:p>
    <w:p>
      <w:pPr>
        <w:pStyle w:val="BodyText"/>
      </w:pPr>
      <w:r>
        <w:t xml:space="preserve">Los componentes internos incorporados en la arquitectura tienen el propósito de implementar los casos de uso (CU) de cada módulo construido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constituidos por submódulos dispuestos en relación de utilitarios (que sirven) a los componentes misionales del SUI, ubicados en el centro en el diagrama.</w:t>
      </w:r>
    </w:p>
    <w:bookmarkStart w:id="140"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40"/>
    <w:bookmarkEnd w:id="141"/>
    <w:bookmarkEnd w:id="142"/>
    <w:bookmarkStart w:id="149" w:name="X0157145a9a315648c3f866ebfde876af33d8376"/>
    <w:p>
      <w:pPr>
        <w:pStyle w:val="Heading1"/>
      </w:pPr>
      <w:r>
        <w:t xml:space="preserve">Diagrama de Arquitectura de Integración Continua, DevOps y Despliegues de Capas</w:t>
      </w:r>
    </w:p>
    <w:bookmarkStart w:id="148" w:name="migracion.4.-ci"/>
    <w:p>
      <w:pPr>
        <w:pStyle w:val="Heading2"/>
      </w:pPr>
      <w:r>
        <w:t xml:space="preserve">Migracion.4. CI</w:t>
      </w:r>
    </w:p>
    <w:bookmarkStart w:id="0" w:name="fig:Migracion.4.CI"/>
    <w:p>
      <w:pPr>
        <w:pStyle w:val="CaptionedFigure"/>
      </w:pPr>
      <w:bookmarkStart w:id="146" w:name="fig:Migracion.4.CI"/>
      <w:r>
        <w:drawing>
          <wp:inline>
            <wp:extent cx="5943600" cy="3142313"/>
            <wp:effectExtent b="0" l="0" r="0" t="0"/>
            <wp:docPr descr="Imagen 13: Vista. Migracion.4. CI" title="" id="144" name="Picture"/>
            <a:graphic>
              <a:graphicData uri="http://schemas.openxmlformats.org/drawingml/2006/picture">
                <pic:pic>
                  <pic:nvPicPr>
                    <pic:cNvPr descr="images/Migracion.4.CI.png" id="145" name="Picture"/>
                    <pic:cNvPicPr>
                      <a:picLocks noChangeArrowheads="1" noChangeAspect="1"/>
                    </pic:cNvPicPr>
                  </pic:nvPicPr>
                  <pic:blipFill>
                    <a:blip r:embed="rId143"/>
                    <a:stretch>
                      <a:fillRect/>
                    </a:stretch>
                  </pic:blipFill>
                  <pic:spPr bwMode="auto">
                    <a:xfrm>
                      <a:off x="0" y="0"/>
                      <a:ext cx="5943600" cy="3142313"/>
                    </a:xfrm>
                    <a:prstGeom prst="rect">
                      <a:avLst/>
                    </a:prstGeom>
                    <a:noFill/>
                    <a:ln w="9525">
                      <a:noFill/>
                      <a:headEnd/>
                      <a:tailEnd/>
                    </a:ln>
                  </pic:spPr>
                </pic:pic>
              </a:graphicData>
            </a:graphic>
          </wp:inline>
        </w:drawing>
      </w:r>
      <w:bookmarkEnd w:id="146"/>
    </w:p>
    <w:p>
      <w:pPr>
        <w:pStyle w:val="ImageCaption"/>
      </w:pPr>
      <w:r>
        <w:t xml:space="preserve">Imagen 13: Vista. Migracion.4. CI</w:t>
      </w:r>
    </w:p>
    <w:bookmarkEnd w:id="0"/>
    <w:p>
      <w:pPr>
        <w:pStyle w:val="BodyText"/>
      </w:pPr>
      <w:r>
        <w:t xml:space="preserve">Descripción de las cadenas de integración y despliegue continuo de a) submódulos (aplicaciones web, por ejemplo) del SIU Migrado, 2023; e integración y despliegue continuo de los módulos central del SIU Migrado, 2023.</w:t>
      </w:r>
    </w:p>
    <w:p>
      <w:pPr>
        <w:pStyle w:val="BodyText"/>
      </w:pPr>
      <w:r>
        <w:t xml:space="preserve">Las cadenas están separadas por tecnologías y plataformas distintas; son independientes y no presentan interbloqueos en cuanto a su ejecución. Pero, requieren administración integral.</w:t>
      </w:r>
    </w:p>
    <w:p>
      <w:pPr>
        <w:pStyle w:val="BodyText"/>
      </w:pPr>
      <w:r>
        <w:t xml:space="preserve">Los trabajo de despliegue requieren las configuraciones de las cadenas y tareas de conexión tanto a los ambientes productivos y desarrollo.</w:t>
      </w:r>
    </w:p>
    <w:bookmarkStart w:id="147"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pPr>
        <w:pStyle w:val="BodyText"/>
      </w:pPr>
    </w:p>
    <w:p>
      <w:r>
        <w:br w:type="page"/>
      </w:r>
    </w:p>
    <w:bookmarkEnd w:id="147"/>
    <w:bookmarkEnd w:id="148"/>
    <w:bookmarkEnd w:id="149"/>
    <w:bookmarkStart w:id="156" w:name="X3360ee6817b0582a1ed99b427fa6499dbe23c70"/>
    <w:p>
      <w:pPr>
        <w:pStyle w:val="Heading1"/>
      </w:pPr>
      <w:r>
        <w:t xml:space="preserve">Documento de Relación de Tecnologías y Licenciamiento</w:t>
      </w:r>
    </w:p>
    <w:bookmarkStart w:id="155" w:name="migracion.5.-licenciamiento"/>
    <w:p>
      <w:pPr>
        <w:pStyle w:val="Heading2"/>
      </w:pPr>
      <w:r>
        <w:t xml:space="preserve">Migracion.5. Licenciamiento</w:t>
      </w:r>
    </w:p>
    <w:bookmarkStart w:id="0" w:name="fig:Migracion.5.Licenciamiento"/>
    <w:p>
      <w:pPr>
        <w:pStyle w:val="CaptionedFigure"/>
      </w:pPr>
      <w:bookmarkStart w:id="153" w:name="fig:Migracion.5.Licenciamiento"/>
      <w:r>
        <w:drawing>
          <wp:inline>
            <wp:extent cx="5943600" cy="8457192"/>
            <wp:effectExtent b="0" l="0" r="0" t="0"/>
            <wp:docPr descr="Imagen 14: Vista. Migracion.5. Licenciamiento" title="" id="151" name="Picture"/>
            <a:graphic>
              <a:graphicData uri="http://schemas.openxmlformats.org/drawingml/2006/picture">
                <pic:pic>
                  <pic:nvPicPr>
                    <pic:cNvPr descr="images/Migracion.5.Licenciamiento.png" id="152" name="Picture"/>
                    <pic:cNvPicPr>
                      <a:picLocks noChangeArrowheads="1" noChangeAspect="1"/>
                    </pic:cNvPicPr>
                  </pic:nvPicPr>
                  <pic:blipFill>
                    <a:blip r:embed="rId150"/>
                    <a:stretch>
                      <a:fillRect/>
                    </a:stretch>
                  </pic:blipFill>
                  <pic:spPr bwMode="auto">
                    <a:xfrm>
                      <a:off x="0" y="0"/>
                      <a:ext cx="5943600" cy="8457192"/>
                    </a:xfrm>
                    <a:prstGeom prst="rect">
                      <a:avLst/>
                    </a:prstGeom>
                    <a:noFill/>
                    <a:ln w="9525">
                      <a:noFill/>
                      <a:headEnd/>
                      <a:tailEnd/>
                    </a:ln>
                  </pic:spPr>
                </pic:pic>
              </a:graphicData>
            </a:graphic>
          </wp:inline>
        </w:drawing>
      </w:r>
      <w:bookmarkEnd w:id="153"/>
    </w:p>
    <w:p>
      <w:pPr>
        <w:pStyle w:val="ImageCaption"/>
      </w:pPr>
      <w:r>
        <w:t xml:space="preserve">Imagen 14: Vista. Migracion.5. Licenciamiento</w:t>
      </w:r>
    </w:p>
    <w:bookmarkEnd w:id="0"/>
    <w:p>
      <w:pPr>
        <w:pStyle w:val="BodyText"/>
      </w:pPr>
      <w:r>
        <w:t xml:space="preserve">Listado de los requisitos de licenciamiento a razón de los elementos usados por los módulos centrales del SIU Migrado, 2023.</w:t>
      </w:r>
    </w:p>
    <w:p>
      <w:pPr>
        <w:pStyle w:val="BodyText"/>
      </w:pPr>
      <w:r>
        <w:t xml:space="preserve">Los elementos resaltados de la vista actual requieren modelos de licenciamiento variado, bien sea por usuario, núcleo, despliegue (instalación), o renta por consumo.</w:t>
      </w:r>
    </w:p>
    <w:bookmarkStart w:id="154"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Reportería</w:t>
            </w:r>
          </w:p>
        </w:tc>
        <w:tc>
          <w:tcPr/>
          <w:p>
            <w:pPr>
              <w:pStyle w:val="Compact"/>
              <w:jc w:val="left"/>
            </w:pPr>
            <w:r>
              <w:t xml:space="preserve">application-service</w:t>
            </w:r>
          </w:p>
        </w:tc>
        <w:tc>
          <w:tcPr/>
          <w:p>
            <w:pPr>
              <w:pStyle w:val="Compact"/>
              <w:jc w:val="left"/>
            </w:pPr>
            <w:r>
              <w:t xml:space="preserve">Servicio de diseño, publicación y distribución de reportes del SIU Migrado.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54"/>
    <w:bookmarkEnd w:id="155"/>
    <w:bookmarkEnd w:id="156"/>
    <w:bookmarkStart w:id="189" w:name="módulos-requerimientos-de-seguridad"/>
    <w:p>
      <w:pPr>
        <w:pStyle w:val="Heading1"/>
      </w:pPr>
      <w:r>
        <w:t xml:space="preserve">Módulos Requerimientos de Seguridad</w:t>
      </w:r>
    </w:p>
    <w:bookmarkStart w:id="162" w:name="seguridad.3.-autenticación"/>
    <w:p>
      <w:pPr>
        <w:pStyle w:val="Heading2"/>
      </w:pPr>
      <w:r>
        <w:t xml:space="preserve">Seguridad.3. Autenticación</w:t>
      </w:r>
    </w:p>
    <w:bookmarkStart w:id="0" w:name="fig:Seguridad.3.Autenticación"/>
    <w:p>
      <w:pPr>
        <w:pStyle w:val="CaptionedFigure"/>
      </w:pPr>
      <w:bookmarkStart w:id="160" w:name="fig:Seguridad.3.Autenticación"/>
      <w:r>
        <w:drawing>
          <wp:inline>
            <wp:extent cx="5943600" cy="3939141"/>
            <wp:effectExtent b="0" l="0" r="0" t="0"/>
            <wp:docPr descr="Imagen 15: Vista. Seguridad.3. Autenticación" title="" id="158" name="Picture"/>
            <a:graphic>
              <a:graphicData uri="http://schemas.openxmlformats.org/drawingml/2006/picture">
                <pic:pic>
                  <pic:nvPicPr>
                    <pic:cNvPr descr="images/Seguridad.3.Autenticación.png" id="159" name="Picture"/>
                    <pic:cNvPicPr>
                      <a:picLocks noChangeArrowheads="1" noChangeAspect="1"/>
                    </pic:cNvPicPr>
                  </pic:nvPicPr>
                  <pic:blipFill>
                    <a:blip r:embed="rId157"/>
                    <a:stretch>
                      <a:fillRect/>
                    </a:stretch>
                  </pic:blipFill>
                  <pic:spPr bwMode="auto">
                    <a:xfrm>
                      <a:off x="0" y="0"/>
                      <a:ext cx="5943600" cy="3939141"/>
                    </a:xfrm>
                    <a:prstGeom prst="rect">
                      <a:avLst/>
                    </a:prstGeom>
                    <a:noFill/>
                    <a:ln w="9525">
                      <a:noFill/>
                      <a:headEnd/>
                      <a:tailEnd/>
                    </a:ln>
                  </pic:spPr>
                </pic:pic>
              </a:graphicData>
            </a:graphic>
          </wp:inline>
        </w:drawing>
      </w:r>
      <w:bookmarkEnd w:id="160"/>
    </w:p>
    <w:p>
      <w:pPr>
        <w:pStyle w:val="ImageCaption"/>
      </w:pPr>
      <w:r>
        <w:t xml:space="preserve">Imagen 15: Vista. Seguridad.3. Autenticación</w:t>
      </w:r>
    </w:p>
    <w:bookmarkEnd w:id="0"/>
    <w:p>
      <w:pPr>
        <w:pStyle w:val="BodyText"/>
      </w:pPr>
      <w:r>
        <w:t xml:space="preserve">Autenticación:</w:t>
      </w:r>
      <w:r>
        <w:t xml:space="preserve"> </w:t>
      </w:r>
      <w:r>
        <w:t xml:space="preserve">La autenticacion de usuarios estará enmarcada en en tres factores de autenticación:</w:t>
      </w:r>
      <w:r>
        <w:t xml:space="preserve"> </w:t>
      </w:r>
      <w:r>
        <w:t xml:space="preserve">control de acceso basado en roles (RBAC), mecanismo de control de acceso que define los roles y los privilegios para determinar si a un usuario se le debe dar acceso a un recurso.</w:t>
      </w:r>
      <w:r>
        <w:t xml:space="preserve"> </w:t>
      </w:r>
      <w:r>
        <w:t xml:space="preserve">Conexión de accecso por DA de Azure: Servicio de administración de acceso e identidades basado en la nube.</w:t>
      </w:r>
      <w:r>
        <w:t xml:space="preserve"> </w:t>
      </w:r>
      <w:r>
        <w:t xml:space="preserve">Red Privada Virtual de Azure: bloque de compilación fundamental para las redes privadas en Azure</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w:t>
      </w:r>
      <w:r>
        <w:t xml:space="preserve"> </w:t>
      </w:r>
      <w:r>
        <w:t xml:space="preserve">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mecanismos de seguridad para evitar amenazas de ataques.</w:t>
      </w:r>
    </w:p>
    <w:p>
      <w:pPr>
        <w:pStyle w:val="BodyText"/>
      </w:pPr>
      <w:r>
        <w:t xml:space="preserve">La autenticación en el sistema de información comprende un Login de acceso contra Api config (Api Rest .Net Framework) y Active Directory. La misma API de configuración reconoce si el usuario es interno o externo (Es decir desde los usuarios el sistema conoce si debe hacer autenticación por directorio activo o en su defecto oAuth)</w:t>
      </w:r>
    </w:p>
    <w:p>
      <w:pPr>
        <w:pStyle w:val="BodyText"/>
      </w:pPr>
      <w:r>
        <w:t xml:space="preserve">Administración de claves.</w:t>
      </w:r>
      <w:r>
        <w:t xml:space="preserve"> </w:t>
      </w:r>
      <w:r>
        <w:t xml:space="preserve">Las contraseñas deberán cumplir con los requisitos de complejidad y completitud, teniendo en cuenta la longitud, caracteres numéricos, alfabéticos y especiales y que puedan ser cambiadas en un periodo de tiempo establecido, de acuerdo con los parámetros definidos en las políticas de acceso.</w:t>
      </w:r>
    </w:p>
    <w:p>
      <w:pPr>
        <w:pStyle w:val="BodyText"/>
      </w:pPr>
      <w:r>
        <w:t xml:space="preserve">La autenticacion de usuarios estará enmarcada en en tres factores de autenticación a partir del controlador de Dominio, y el acceso por VPN.</w:t>
      </w:r>
    </w:p>
    <w:bookmarkStart w:id="161"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tendrá implementados mecanismos de seguridad para el cifrado de los datos.</w:t>
            </w:r>
          </w:p>
        </w:tc>
        <w:tc>
          <w:tcPr/>
          <w:p>
            <w:pPr>
              <w:pStyle w:val="Compact"/>
            </w:pPr>
          </w:p>
        </w:tc>
      </w:tr>
      <w:tr>
        <w:tc>
          <w:tcPr/>
          <w:p>
            <w:pPr>
              <w:pStyle w:val="Compact"/>
              <w:jc w:val="left"/>
            </w:pPr>
            <w:r>
              <w:rPr>
                <w:bCs/>
                <w:b/>
              </w:rPr>
              <w:t xml:space="preserve">LDAP</w:t>
            </w:r>
          </w:p>
        </w:tc>
        <w:tc>
          <w:tcPr/>
          <w:p>
            <w:pPr>
              <w:pStyle w:val="Compact"/>
              <w:jc w:val="left"/>
            </w:pPr>
            <w:r>
              <w:t xml:space="preserve">application-component</w:t>
            </w:r>
          </w:p>
        </w:tc>
        <w:tc>
          <w:tcPr/>
          <w:p>
            <w:pPr>
              <w:pStyle w:val="Compact"/>
              <w:jc w:val="lef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tc>
        <w:tc>
          <w:tcPr/>
          <w:p>
            <w:pPr>
              <w:pStyle w:val="Compact"/>
            </w:pPr>
          </w:p>
        </w:tc>
      </w:tr>
      <w:tr>
        <w:tc>
          <w:tcPr/>
          <w:p>
            <w:pPr>
              <w:pStyle w:val="Compact"/>
              <w:jc w:val="left"/>
            </w:pPr>
            <w:r>
              <w:rPr>
                <w:bCs/>
                <w:b/>
              </w:rPr>
              <w:t xml:space="preserve">Logs</w:t>
            </w:r>
          </w:p>
        </w:tc>
        <w:tc>
          <w:tcPr/>
          <w:p>
            <w:pPr>
              <w:pStyle w:val="Compact"/>
              <w:jc w:val="left"/>
            </w:pPr>
            <w:r>
              <w:t xml:space="preserve">application-component</w:t>
            </w:r>
          </w:p>
        </w:tc>
        <w:tc>
          <w:tcPr/>
          <w:p>
            <w:pPr>
              <w:pStyle w:val="Compact"/>
              <w:jc w:val="left"/>
            </w:pPr>
            <w:r>
              <w:t xml:space="preserve">Registro de actividades que permitirá mantener trazabilidad a partir de los registros de auditoría que contenga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Validación de autenticación</w:t>
            </w:r>
          </w:p>
        </w:tc>
        <w:tc>
          <w:tcPr/>
          <w:p>
            <w:pPr>
              <w:pStyle w:val="Compact"/>
              <w:jc w:val="left"/>
            </w:pPr>
            <w:r>
              <w:t xml:space="preserve">application-component</w:t>
            </w:r>
          </w:p>
        </w:tc>
        <w:tc>
          <w:tcPr/>
          <w:p>
            <w:pPr>
              <w:pStyle w:val="Compact"/>
              <w:jc w:val="left"/>
            </w:pPr>
            <w:r>
              <w:t xml:space="preserve">Autenticación:</w:t>
            </w:r>
            <w:r>
              <w:t xml:space="preserve"> </w:t>
            </w:r>
            <w:r>
              <w:t xml:space="preserve">Con el objetivo de incrementar el nivel de seguridad, para el proceso de autenticación se tendrán que realizar las diferentes validaciones para el acceso a las soluciones desarrolladas.</w:t>
            </w:r>
            <w:r>
              <w:t xml:space="preserve"> </w:t>
            </w:r>
            <w:r>
              <w:t xml:space="preserve">Características de contraseñas:</w:t>
            </w:r>
            <w:r>
              <w:t xml:space="preserve"> </w:t>
            </w:r>
            <w:r>
              <w:t xml:space="preserve">Las contraseñas deberán exigir características especiales como mínimo ocho (8) caracteres, números, símbolos, letras mayúsculas y minúsculas. La aplicación al estar integrada con el directorio activo deberá validar las características requeridas, estará en la capacidad de aceptar o rechazar la contraseña.</w:t>
            </w:r>
            <w:r>
              <w:t xml:space="preserve"> </w:t>
            </w:r>
            <w:r>
              <w:t xml:space="preserve">Bloqueo de contraseña:</w:t>
            </w:r>
            <w:r>
              <w:t xml:space="preserve"> </w:t>
            </w:r>
            <w:r>
              <w:t xml:space="preserve">El sistema incluirá controles de bloqueo de cuenta después de un máximo de cinco (5) intentos errados, con el fin de evitar ataques por fuerza bruta. Como la aplicación estará integrada con el directorio activo, este será encargado de definir los números de intentos permitidos antes de bloquear la contraseña de los usuarios.</w:t>
            </w:r>
            <w:r>
              <w:t xml:space="preserve">Cierre de Sesión</w:t>
            </w:r>
            <w:r>
              <w:t xml:space="preserve"> </w:t>
            </w:r>
            <w:r>
              <w:t xml:space="preserve">Después de diez (10) minutos de inactividad el sistema deberá cerrar la sesión de trabajo.</w:t>
            </w:r>
          </w:p>
        </w:tc>
        <w:tc>
          <w:tcPr/>
          <w:p>
            <w:pPr>
              <w:pStyle w:val="Compact"/>
            </w:pPr>
          </w:p>
        </w:tc>
      </w:tr>
      <w:tr>
        <w:tc>
          <w:tcPr/>
          <w:p>
            <w:pPr>
              <w:pStyle w:val="Compact"/>
              <w:jc w:val="left"/>
            </w:pPr>
            <w:r>
              <w:rPr>
                <w:bCs/>
                <w:b/>
              </w:rPr>
              <w:t xml:space="preserve">Funcionarios Autenticación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r>
              <w:t xml:space="preserve"> </w:t>
            </w:r>
            <w:r>
              <w:t xml:space="preserve">Se deberá permitir para la gestion de usuarios, acciones como (creación, suministros de accesos, asignación de privilegios, revocatoria de accesos, etc), roles y perfiles, grupos de usuarios, asociacion de acciones para cada rol, y la administración exclusiva de los administradores del sistema de Información.</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podrán registrar información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jc w:val="left"/>
            </w:pPr>
            <w:r>
              <w:t xml:space="preserve">Se definirán los roles y perfiles para acceder a los diferentes módulos de las soluciones desarrolladas.</w:t>
            </w:r>
          </w:p>
        </w:tc>
        <w:tc>
          <w:tcPr/>
          <w:p>
            <w:pPr>
              <w:pStyle w:val="Compact"/>
            </w:pPr>
          </w:p>
        </w:tc>
      </w:tr>
    </w:tbl>
    <w:p>
      <w:pPr>
        <w:pStyle w:val="BodyText"/>
      </w:pPr>
    </w:p>
    <w:bookmarkEnd w:id="161"/>
    <w:bookmarkEnd w:id="162"/>
    <w:bookmarkStart w:id="168" w:name="seguridad.4.-autorización"/>
    <w:p>
      <w:pPr>
        <w:pStyle w:val="Heading2"/>
      </w:pPr>
      <w:r>
        <w:t xml:space="preserve">Seguridad.4. Autorización</w:t>
      </w:r>
    </w:p>
    <w:bookmarkStart w:id="0" w:name="fig:Seguridad.4.Autorización"/>
    <w:p>
      <w:pPr>
        <w:pStyle w:val="CaptionedFigure"/>
      </w:pPr>
      <w:bookmarkStart w:id="166" w:name="fig:Seguridad.4.Autorización"/>
      <w:r>
        <w:drawing>
          <wp:inline>
            <wp:extent cx="5943600" cy="3048898"/>
            <wp:effectExtent b="0" l="0" r="0" t="0"/>
            <wp:docPr descr="Imagen 16: Vista. Seguridad.4. Autorización" title="" id="164" name="Picture"/>
            <a:graphic>
              <a:graphicData uri="http://schemas.openxmlformats.org/drawingml/2006/picture">
                <pic:pic>
                  <pic:nvPicPr>
                    <pic:cNvPr descr="images/Seguridad.4.Autorización.png" id="165" name="Picture"/>
                    <pic:cNvPicPr>
                      <a:picLocks noChangeArrowheads="1" noChangeAspect="1"/>
                    </pic:cNvPicPr>
                  </pic:nvPicPr>
                  <pic:blipFill>
                    <a:blip r:embed="rId163"/>
                    <a:stretch>
                      <a:fillRect/>
                    </a:stretch>
                  </pic:blipFill>
                  <pic:spPr bwMode="auto">
                    <a:xfrm>
                      <a:off x="0" y="0"/>
                      <a:ext cx="5943600" cy="3048898"/>
                    </a:xfrm>
                    <a:prstGeom prst="rect">
                      <a:avLst/>
                    </a:prstGeom>
                    <a:noFill/>
                    <a:ln w="9525">
                      <a:noFill/>
                      <a:headEnd/>
                      <a:tailEnd/>
                    </a:ln>
                  </pic:spPr>
                </pic:pic>
              </a:graphicData>
            </a:graphic>
          </wp:inline>
        </w:drawing>
      </w:r>
      <w:bookmarkEnd w:id="166"/>
    </w:p>
    <w:p>
      <w:pPr>
        <w:pStyle w:val="ImageCaption"/>
      </w:pPr>
      <w:r>
        <w:t xml:space="preserve">Imagen 16: Vista. Seguridad.4. Autorización</w:t>
      </w:r>
    </w:p>
    <w:bookmarkEnd w:id="0"/>
    <w:p>
      <w:pPr>
        <w:pStyle w:val="BodyText"/>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Para consumo de Api Tx (Api rest node js) se cuenta con peticiones por métodos POST, PATCH, PUT, DELETE, esta no admite transacciones GET y siempre es requerido un bearer token y un sequelize model para garantizar transacciones exitosas.</w:t>
      </w:r>
    </w:p>
    <w:p>
      <w:pPr>
        <w:pStyle w:val="BodyText"/>
      </w:pPr>
      <w:r>
        <w:t xml:space="preserve">Gestión de identidades y Control de acceso:</w:t>
      </w:r>
    </w:p>
    <w:p>
      <w:pPr>
        <w:pStyle w:val="BodyText"/>
      </w:pPr>
      <w:r>
        <w:t xml:space="preserve">Gestor de identidades:</w:t>
      </w:r>
      <w:r>
        <w:t xml:space="preserve"> </w:t>
      </w:r>
      <w:r>
        <w:t xml:space="preserve">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w:t>
      </w:r>
      <w:r>
        <w:t xml:space="preserve"> </w:t>
      </w:r>
      <w:r>
        <w:t xml:space="preserve">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p>
    <w:p>
      <w:pPr>
        <w:pStyle w:val="BodyText"/>
      </w:pP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p>
    <w:p>
      <w:pPr>
        <w:pStyle w:val="BodyText"/>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p>
    <w:p>
      <w:pPr>
        <w:pStyle w:val="BodyText"/>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p>
    <w:p>
      <w:pPr>
        <w:pStyle w:val="BodyText"/>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p>
    <w:p>
      <w:pPr>
        <w:pStyle w:val="BodyText"/>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Control de acceso que define los roles y los privilegios para determinar si a un usuario se le debe dar acceso a un recurso.</w:t>
      </w:r>
      <w:r>
        <w:t xml:space="preserve"> </w:t>
      </w:r>
      <w:r>
        <w:t xml:space="preserve">La información que sea considerada como Información pública reservada de acuerdo con los criterios definidos en la ley 1712 de 2014</w:t>
      </w:r>
      <w:r>
        <w:t xml:space="preserve"> </w:t>
      </w:r>
      <w:r>
        <w:t xml:space="preserve">“</w:t>
      </w:r>
      <w:r>
        <w:t xml:space="preserve">Por medio del cual se crea la ley de transparencia y del derecho de acceso a la información pública nacional.</w:t>
      </w:r>
      <w:r>
        <w:t xml:space="preserve">”</w:t>
      </w:r>
      <w:r>
        <w:t xml:space="preserve"> </w:t>
      </w:r>
      <w:r>
        <w:t xml:space="preserve">podrá ser consultada solo por el personal autorizado definido de acuerdo con el control de acceso basado en roles. Los perfiles o roles definirán el acceso a la información.</w:t>
      </w:r>
    </w:p>
    <w:p>
      <w:pPr>
        <w:pStyle w:val="BodyText"/>
      </w:pPr>
      <w:r>
        <w:t xml:space="preserve">Para los documentos restringidos que requieran firma por parte del líder del proceso o propietario, se propone revisar la implementación de un dispositivo criptográfico con uso de (CERTIFICADOS y FIRMA DIGITAL) con token integrado que podrá ser conectado en el puerto USB de la máquina del usuario.</w:t>
      </w:r>
      <w:r>
        <w:t xml:space="preserve"> </w:t>
      </w:r>
      <w:r>
        <w:t xml:space="preserve">La aprobación de los documentos por intermedio de esta firma permitirá la aprobación, integridad de los documentos, seguridad y validez jurídica. Se propone la gestión con un proveedor de certificado del ámbito nacional.</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167"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IGA (Gobernanza y administración de identidades)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Gestión de funcionarios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Oficial de Seguridad</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Security Administrator</w:t>
            </w:r>
          </w:p>
        </w:tc>
        <w:tc>
          <w:tcPr/>
          <w:p>
            <w:pPr>
              <w:pStyle w:val="Compact"/>
              <w:jc w:val="left"/>
            </w:pPr>
            <w:r>
              <w:t xml:space="preserve">business-actor</w:t>
            </w:r>
          </w:p>
        </w:tc>
        <w:tc>
          <w:tcPr/>
          <w:p>
            <w:pPr>
              <w:pStyle w:val="Compact"/>
              <w:jc w:val="left"/>
            </w:pPr>
            <w:r>
              <w:t xml:space="preserve">La autenticacion de usuarios estará enmarcada en en tres factores de autenticación:</w:t>
            </w:r>
            <w:r>
              <w:t xml:space="preserve">control de acceso basado en roles (RBAC), mecanismo de control de acceso que define los roles y los privilegios para determinar si a un usuario se le debe dar acceso a un recurso.</w:t>
            </w:r>
            <w:r>
              <w:t xml:space="preserve">Conexión de accecso por DA de Azure: Servicio de administración de acceso e identidades basado en la nube.</w:t>
            </w:r>
            <w:r>
              <w:t xml:space="preserve">Red Privada Virtual de Azure: bloque de compilación fundamental para las redes privadas en Azure</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bl>
    <w:p>
      <w:pPr>
        <w:pStyle w:val="BodyText"/>
      </w:pPr>
    </w:p>
    <w:bookmarkEnd w:id="167"/>
    <w:bookmarkEnd w:id="168"/>
    <w:bookmarkStart w:id="174" w:name="seguridad.5.desarrolloseguro"/>
    <w:p>
      <w:pPr>
        <w:pStyle w:val="Heading2"/>
      </w:pPr>
      <w:r>
        <w:t xml:space="preserve">Seguridad.5.DesarrolloSeguro</w:t>
      </w:r>
    </w:p>
    <w:bookmarkStart w:id="0" w:name="fig:Seguridad.5.DesarrolloSeguro"/>
    <w:p>
      <w:pPr>
        <w:pStyle w:val="CaptionedFigure"/>
      </w:pPr>
      <w:bookmarkStart w:id="172" w:name="fig:Seguridad.5.DesarrolloSeguro"/>
      <w:r>
        <w:drawing>
          <wp:inline>
            <wp:extent cx="5943600" cy="3740566"/>
            <wp:effectExtent b="0" l="0" r="0" t="0"/>
            <wp:docPr descr="Imagen 17: Vista. Seguridad.5.DesarrolloSeguro" title="" id="170" name="Picture"/>
            <a:graphic>
              <a:graphicData uri="http://schemas.openxmlformats.org/drawingml/2006/picture">
                <pic:pic>
                  <pic:nvPicPr>
                    <pic:cNvPr descr="images/Seguridad.5.DesarrolloSeguro.png" id="171" name="Picture"/>
                    <pic:cNvPicPr>
                      <a:picLocks noChangeArrowheads="1" noChangeAspect="1"/>
                    </pic:cNvPicPr>
                  </pic:nvPicPr>
                  <pic:blipFill>
                    <a:blip r:embed="rId169"/>
                    <a:stretch>
                      <a:fillRect/>
                    </a:stretch>
                  </pic:blipFill>
                  <pic:spPr bwMode="auto">
                    <a:xfrm>
                      <a:off x="0" y="0"/>
                      <a:ext cx="5943600" cy="3740566"/>
                    </a:xfrm>
                    <a:prstGeom prst="rect">
                      <a:avLst/>
                    </a:prstGeom>
                    <a:noFill/>
                    <a:ln w="9525">
                      <a:noFill/>
                      <a:headEnd/>
                      <a:tailEnd/>
                    </a:ln>
                  </pic:spPr>
                </pic:pic>
              </a:graphicData>
            </a:graphic>
          </wp:inline>
        </w:drawing>
      </w:r>
      <w:bookmarkEnd w:id="172"/>
    </w:p>
    <w:p>
      <w:pPr>
        <w:pStyle w:val="ImageCaption"/>
      </w:pPr>
      <w:r>
        <w:t xml:space="preserve">Imagen 17: Vista. Seguridad.5.DesarrolloSeguro</w:t>
      </w:r>
    </w:p>
    <w:bookmarkEnd w:id="0"/>
    <w:p>
      <w:pPr>
        <w:pStyle w:val="BodyText"/>
      </w:pPr>
      <w:r>
        <w:t xml:space="preserve">METODOLOGÍA DE DESARROLLO.</w:t>
      </w:r>
    </w:p>
    <w:p>
      <w:pPr>
        <w:pStyle w:val="BodyText"/>
      </w:pPr>
      <w:r>
        <w:t xml:space="preserve">La metodología de desarrollo seguro implementa las formas del desarrollo en cada una de las fases que se han requerido para los desarrollos de módulos misionales (SIM), Registro de Inhabilidades (SIRI), módulos de control interno, relatoría, entre otros, definido a partir de la metodología S-SDLC (Secure Software Development Life Cycle), que define los requisitos de seguridad a lo largo de las distintas fases de construcción del software: análisis de requerimientos, diseño y arquitectura del sistema, desarrollo del Sistema, Fase de pruebas y despliegue en productivo.</w:t>
      </w:r>
    </w:p>
    <w:p>
      <w:pPr>
        <w:pStyle w:val="BodyText"/>
      </w:pPr>
      <w:r>
        <w:t xml:space="preserve">Migración de datos: Se presentarán los mecanismos adecuados para realizar la migración de la información que se encuentran en los sistemas de información desarrollados.</w:t>
      </w:r>
      <w:r>
        <w:t xml:space="preserve"> </w:t>
      </w:r>
      <w:r>
        <w:t xml:space="preserve">Principios de seguridad.</w:t>
      </w:r>
      <w:r>
        <w:t xml:space="preserve"> </w:t>
      </w:r>
      <w:r>
        <w:t xml:space="preserve">El siguiente contenido relaciona los lineamientos de seguridad definidos en The Owasp Foundation (Open Web Application Security Project) que deberían cumplirse para el desarrollo de las diferentes soluciones de software.</w:t>
      </w:r>
    </w:p>
    <w:p>
      <w:pPr>
        <w:pStyle w:val="BodyText"/>
      </w:pPr>
      <w:r>
        <w:t xml:space="preserve">Principio de menor privilegio: La asignación de los permisos estará validados de tal forma que los Servidores Públicos, Contratistas, Practicantes y/o aprendices que interactúen con las diferentes soluciones dispongan mínimos privilegios necesarios para efectuar las actividades.</w:t>
      </w:r>
    </w:p>
    <w:p>
      <w:pPr>
        <w:pStyle w:val="BodyText"/>
      </w:pPr>
      <w:r>
        <w:t xml:space="preserve">Defensa en profundidad: Es importante identificar diferentes factores de riesgos que permita encontrar fallas en las soluciones, Este análisis podrá ser obtenido como resultado de las pruebas de seguridad, y como resultado las remediaciones que se deben implementar para ejecutar los planes de acción y lograr reducir las vulnerabilidades.</w:t>
      </w:r>
    </w:p>
    <w:p>
      <w:pPr>
        <w:pStyle w:val="BodyText"/>
      </w:pPr>
      <w:r>
        <w:t xml:space="preserve">Segregación de permisos: Tener en cuenta que los permisos de acceso solo deben estar asignado a los responsables de los desarrollos con acceso con acceso a los diferentes ambientes.</w:t>
      </w:r>
    </w:p>
    <w:p>
      <w:pPr>
        <w:pStyle w:val="BodyText"/>
      </w:pPr>
      <w:r>
        <w:t xml:space="preserve">Seguridad en la ofuscación de datos. Como se ha venido planteando, los mecanismos para el ofuscamiento de los datos, a partir de los diferentes mecanismos de cifrados, como el TLS, SSL y HTTPS.</w:t>
      </w:r>
    </w:p>
    <w:p>
      <w:pPr>
        <w:pStyle w:val="BodyText"/>
      </w:pPr>
      <w:r>
        <w:t xml:space="preserve">Solucionar de manera correcta los problemas de seguridad: La identificación de un problema de seguridad, y la solución deberá plantearse a partir de pruebas que permitan verificar que la falla de seguridad ha sido solucionada. Estos resultados serán dados con los reportes de la prueba realizadas sobre las soluciones a través de la metodología del OWASP (Open Web Application Security Project).</w:t>
      </w:r>
    </w:p>
    <w:p>
      <w:pPr>
        <w:pStyle w:val="BodyText"/>
      </w:pPr>
      <w:r>
        <w:t xml:space="preserve">Codificación:</w:t>
      </w:r>
      <w:r>
        <w:t xml:space="preserve"> </w:t>
      </w:r>
      <w:r>
        <w:t xml:space="preserve">Se mencionan los principales controles que se deben tener en cuenta para la realización de la codificación del software:</w:t>
      </w:r>
      <w:r>
        <w:t xml:space="preserve"> </w:t>
      </w:r>
      <w:r>
        <w:t xml:space="preserve">* Capa de datos.</w:t>
      </w:r>
      <w:r>
        <w:t xml:space="preserve"> </w:t>
      </w:r>
      <w:r>
        <w:t xml:space="preserve">* Gestión de Logs.</w:t>
      </w:r>
      <w:r>
        <w:t xml:space="preserve"> </w:t>
      </w:r>
      <w:r>
        <w:t xml:space="preserve">* Controles de acceso.</w:t>
      </w:r>
      <w:r>
        <w:t xml:space="preserve"> </w:t>
      </w:r>
      <w:r>
        <w:t xml:space="preserve">* Codificación de caracteres.</w:t>
      </w:r>
    </w:p>
    <w:p>
      <w:pPr>
        <w:pStyle w:val="BodyText"/>
      </w:pPr>
      <w:r>
        <w:t xml:space="preserve">LINEAMIENTOS.</w:t>
      </w:r>
      <w:r>
        <w:t xml:space="preserve"> </w:t>
      </w:r>
      <w:r>
        <w:t xml:space="preserve">Tipo de sistema:</w:t>
      </w:r>
    </w:p>
    <w:p>
      <w:pPr>
        <w:pStyle w:val="BodyText"/>
      </w:pPr>
      <w:r>
        <w:t xml:space="preserve">Los sistemas de información debe ser aplicaciones web, compatible con los navegadores que encabecen el mercado, actualmente: Chrome, Internet Explorer, Mozilla Firefox, o cualquier otro navegador. Deberá ser compatible con dispositivos móviles, por lo que el diseño deberá ser responsive</w:t>
      </w:r>
      <w:r>
        <w:t xml:space="preserve"> </w:t>
      </w:r>
      <w:r>
        <w:t xml:space="preserve">Accesibilidad</w:t>
      </w:r>
    </w:p>
    <w:p>
      <w:pPr>
        <w:pStyle w:val="BodyText"/>
      </w:pPr>
      <w:r>
        <w:t xml:space="preserve">Los sistemas web desarrollados deberán dar cumplimiento a los estándares de accesibilidad y usabilidad definidos por el Ministerio de las tecnologías de la Información y las comunicaciones MINTIC.</w:t>
      </w:r>
    </w:p>
    <w:p>
      <w:pPr>
        <w:pStyle w:val="BodyText"/>
      </w:pPr>
      <w:r>
        <w:t xml:space="preserve">REPOSITORIO</w:t>
      </w:r>
      <w:r>
        <w:t xml:space="preserve"> </w:t>
      </w:r>
      <w:r>
        <w:t xml:space="preserve">El repositorio del código fuente se encuentra en Azure DevOps, y para ser accedido deberá ser con la cuenta de correo corporativo.</w:t>
      </w:r>
    </w:p>
    <w:bookmarkStart w:id="173"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Análisis de requerimientos</w:t>
            </w:r>
          </w:p>
        </w:tc>
        <w:tc>
          <w:tcPr/>
          <w:p>
            <w:pPr>
              <w:pStyle w:val="Compact"/>
              <w:jc w:val="left"/>
            </w:pPr>
            <w:r>
              <w:t xml:space="preserve">application-component</w:t>
            </w:r>
          </w:p>
        </w:tc>
        <w:tc>
          <w:tcPr/>
          <w:p>
            <w:pPr>
              <w:pStyle w:val="Compact"/>
              <w:jc w:val="left"/>
            </w:pPr>
            <w:r>
              <w:t xml:space="preserve">Se identifican los requerimientos funcionales y no funcionales que sirven como instrumento para el desarrollo de las soluciones.</w:t>
            </w:r>
            <w:r>
              <w:t xml:space="preserve"> </w:t>
            </w:r>
            <w:r>
              <w:t xml:space="preserve">La etapa de análisis terminará con el entendimiento de los requerimientos y la priorización de estos.</w:t>
            </w:r>
            <w:r>
              <w:t xml:space="preserve"> </w:t>
            </w:r>
            <w:r>
              <w:t xml:space="preserve">La identificación de los nuevos requerimientos que surjan por parte del cliente, serán revisado y validados para su posterior aprobación.</w:t>
            </w:r>
          </w:p>
        </w:tc>
        <w:tc>
          <w:tcPr/>
          <w:p>
            <w:pPr>
              <w:pStyle w:val="Compact"/>
            </w:pPr>
          </w:p>
        </w:tc>
      </w:tr>
      <w:tr>
        <w:tc>
          <w:tcPr/>
          <w:p>
            <w:pPr>
              <w:pStyle w:val="Compact"/>
              <w:jc w:val="left"/>
            </w:pPr>
            <w:r>
              <w:rPr>
                <w:bCs/>
                <w:b/>
              </w:rPr>
              <w:t xml:space="preserve">Desarrollo del Sistema.</w:t>
            </w:r>
          </w:p>
        </w:tc>
        <w:tc>
          <w:tcPr/>
          <w:p>
            <w:pPr>
              <w:pStyle w:val="Compact"/>
              <w:jc w:val="left"/>
            </w:pPr>
            <w:r>
              <w:t xml:space="preserve">application-component</w:t>
            </w:r>
          </w:p>
        </w:tc>
        <w:tc>
          <w:tcPr/>
          <w:p>
            <w:pPr>
              <w:pStyle w:val="Compact"/>
              <w:jc w:val="left"/>
            </w:pPr>
            <w:r>
              <w:t xml:space="preserve">La presente fase del ciclo de vida, se da a partir de la construcción, adaptación e integración de la solución. El equipo de desarrollo implementará la solución, incorporando metodología ágil, con la planeación, ejecución de Sprint, con retroalimentación y retrospectivas cíclicas o iterativas hasta que finalice el desarrollo de la solución, se tendrá en cuenta el desarrollo de los códigos fuentes documentados y probados, bases de datos de las soluciones y la documentación técnica.</w:t>
            </w:r>
          </w:p>
        </w:tc>
        <w:tc>
          <w:tcPr/>
          <w:p>
            <w:pPr>
              <w:pStyle w:val="Compact"/>
            </w:pPr>
          </w:p>
        </w:tc>
      </w:tr>
      <w:tr>
        <w:tc>
          <w:tcPr/>
          <w:p>
            <w:pPr>
              <w:pStyle w:val="Compact"/>
              <w:jc w:val="left"/>
            </w:pPr>
            <w:r>
              <w:rPr>
                <w:bCs/>
                <w:b/>
              </w:rPr>
              <w:t xml:space="preserve">Despliegue en productivo.</w:t>
            </w:r>
          </w:p>
        </w:tc>
        <w:tc>
          <w:tcPr/>
          <w:p>
            <w:pPr>
              <w:pStyle w:val="Compact"/>
              <w:jc w:val="left"/>
            </w:pPr>
            <w:r>
              <w:t xml:space="preserve">application-component</w:t>
            </w:r>
          </w:p>
        </w:tc>
        <w:tc>
          <w:tcPr/>
          <w:p>
            <w:pPr>
              <w:pStyle w:val="Compact"/>
              <w:jc w:val="left"/>
            </w:pPr>
            <w:r>
              <w:t xml:space="preserve">Se despliega en producción para iniciar el consumo por parte de los servidores públicos, contratistas, aprendices y/o practicantes de la Procuraduría General de la Nación.</w:t>
            </w:r>
            <w:r>
              <w:t xml:space="preserve"> </w:t>
            </w:r>
            <w:r>
              <w:t xml:space="preserve">Se realizará el acompañamiento para el despliegue para garantizar el correcto funcionamiento de las soluciones desarrolladas, y las actividades de conocimientos con sus manuales establecidos.</w:t>
            </w:r>
          </w:p>
        </w:tc>
        <w:tc>
          <w:tcPr/>
          <w:p>
            <w:pPr>
              <w:pStyle w:val="Compact"/>
            </w:pPr>
          </w:p>
        </w:tc>
      </w:tr>
      <w:tr>
        <w:tc>
          <w:tcPr/>
          <w:p>
            <w:pPr>
              <w:pStyle w:val="Compact"/>
              <w:jc w:val="left"/>
            </w:pPr>
            <w:r>
              <w:rPr>
                <w:bCs/>
                <w:b/>
              </w:rPr>
              <w:t xml:space="preserve">Diseño y arquitectura del Sistema.</w:t>
            </w:r>
          </w:p>
        </w:tc>
        <w:tc>
          <w:tcPr/>
          <w:p>
            <w:pPr>
              <w:pStyle w:val="Compact"/>
              <w:jc w:val="left"/>
            </w:pPr>
            <w:r>
              <w:t xml:space="preserve">application-component</w:t>
            </w:r>
          </w:p>
        </w:tc>
        <w:tc>
          <w:tcPr/>
          <w:p>
            <w:pPr>
              <w:pStyle w:val="Compact"/>
              <w:jc w:val="left"/>
            </w:pPr>
            <w:r>
              <w:t xml:space="preserve">El detalle de los componentes se generará a partir de la definición de la arquitectura de software que definirá los patrones y lineamientos para la construcción de las soluciones, que estarán definidos en el documento de arquitectura de Software y planteará la arquitectura de i) Software, ii) datos, iii) infraestructura y iv) modelo de Seguridad.</w:t>
            </w:r>
          </w:p>
        </w:tc>
        <w:tc>
          <w:tcPr/>
          <w:p>
            <w:pPr>
              <w:pStyle w:val="Compact"/>
            </w:pPr>
          </w:p>
        </w:tc>
      </w:tr>
      <w:tr>
        <w:tc>
          <w:tcPr/>
          <w:p>
            <w:pPr>
              <w:pStyle w:val="Compact"/>
              <w:jc w:val="left"/>
            </w:pPr>
            <w:r>
              <w:rPr>
                <w:bCs/>
                <w:b/>
              </w:rPr>
              <w:t xml:space="preserve">Fase de Pruebas.</w:t>
            </w:r>
          </w:p>
        </w:tc>
        <w:tc>
          <w:tcPr/>
          <w:p>
            <w:pPr>
              <w:pStyle w:val="Compact"/>
              <w:jc w:val="left"/>
            </w:pPr>
            <w:r>
              <w:t xml:space="preserve">application-component</w:t>
            </w:r>
          </w:p>
        </w:tc>
        <w:tc>
          <w:tcPr/>
          <w:p>
            <w:pPr>
              <w:pStyle w:val="Compact"/>
              <w:jc w:val="left"/>
            </w:pPr>
            <w:r>
              <w:t xml:space="preserve">El desarrollo de la presente fase permitirá crear el ambiente adecuado para la ejecución de las pruebas, que permitirá registrar los resultados de las pruebas realizadas.</w:t>
            </w:r>
            <w:r>
              <w:t xml:space="preserve"> </w:t>
            </w:r>
            <w:r>
              <w:t xml:space="preserve">Se realizan pruebas integrales y/o funcionales con el fin de determinar la correcta operación de las soluciones o si es necesario efectuar cambios sobre alguna inconsistencia presentada por algún error o problemas de ejecución en el sistema desarrollado.</w:t>
            </w:r>
            <w:r>
              <w:t xml:space="preserve"> </w:t>
            </w:r>
            <w:r>
              <w:t xml:space="preserve">Pruebas de Sistemas: Se tendrán en cuenta la realización de pruebas que permitan validar el correcto funcionamiento de cada módulo de las soluciones, con el fin de verificar que cada módulo funciones de forma correcta. (rendimiento, concurrencia, Pruebas de carga y estrés).</w:t>
            </w:r>
            <w:r>
              <w:t xml:space="preserve"> </w:t>
            </w:r>
            <w:r>
              <w:t xml:space="preserve">Pruebas de funcionalidad: Se realizarán las pruebas de herramientas para garantizar que las soluciones cumplen con los objetivos definidos y especificados, teniendo en consideración los diferentes escenarios de integración con otros aplicativos propios de la procuraduría general de la Nación.</w:t>
            </w:r>
            <w:r>
              <w:t xml:space="preserve"> </w:t>
            </w:r>
            <w:r>
              <w:t xml:space="preserve">Pruebas de vulnerabilidad: Se realizarán las pruebas de seguridad y generación de informe que permitirá identificar las posibles vulnerabilidades del desarrollo de las soluciones propuestas.</w:t>
            </w:r>
          </w:p>
        </w:tc>
        <w:tc>
          <w:tcPr/>
          <w:p>
            <w:pPr>
              <w:pStyle w:val="Compact"/>
            </w:pPr>
          </w:p>
        </w:tc>
      </w:tr>
      <w:tr>
        <w:tc>
          <w:tcPr/>
          <w:p>
            <w:pPr>
              <w:pStyle w:val="Compact"/>
              <w:jc w:val="left"/>
            </w:pPr>
            <w:r>
              <w:rPr>
                <w:bCs/>
                <w:b/>
              </w:rPr>
              <w:t xml:space="preserve">Levantamiento y analisis de requerimientos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Pruebas de seguridad (Open Web Application Securityu Project)</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Metodología de desarrollo Seguro.</w:t>
            </w:r>
          </w:p>
        </w:tc>
        <w:tc>
          <w:tcPr/>
          <w:p>
            <w:pPr>
              <w:pStyle w:val="Compact"/>
              <w:jc w:val="left"/>
            </w:pPr>
            <w:r>
              <w:t xml:space="preserve">grouping</w:t>
            </w:r>
          </w:p>
        </w:tc>
        <w:tc>
          <w:tcPr/>
          <w:p>
            <w:pPr>
              <w:pStyle w:val="Compact"/>
            </w:pPr>
          </w:p>
        </w:tc>
        <w:tc>
          <w:tcPr/>
          <w:p>
            <w:pPr>
              <w:pStyle w:val="Compact"/>
            </w:pPr>
          </w:p>
        </w:tc>
      </w:tr>
    </w:tbl>
    <w:p>
      <w:pPr>
        <w:pStyle w:val="BodyText"/>
      </w:pPr>
    </w:p>
    <w:bookmarkEnd w:id="173"/>
    <w:bookmarkEnd w:id="174"/>
    <w:bookmarkStart w:id="180" w:name="seguridad.-6.-auditoría"/>
    <w:p>
      <w:pPr>
        <w:pStyle w:val="Heading2"/>
      </w:pPr>
      <w:r>
        <w:t xml:space="preserve">Seguridad. 6. Auditoría</w:t>
      </w:r>
    </w:p>
    <w:bookmarkStart w:id="0" w:name="fig:Seguridad.6.Auditoría"/>
    <w:p>
      <w:pPr>
        <w:pStyle w:val="CaptionedFigure"/>
      </w:pPr>
      <w:bookmarkStart w:id="178" w:name="fig:Seguridad.6.Auditoría"/>
      <w:r>
        <w:drawing>
          <wp:inline>
            <wp:extent cx="5943600" cy="5991532"/>
            <wp:effectExtent b="0" l="0" r="0" t="0"/>
            <wp:docPr descr="Imagen 18: Vista. Seguridad. 6. Auditoría" title="" id="176" name="Picture"/>
            <a:graphic>
              <a:graphicData uri="http://schemas.openxmlformats.org/drawingml/2006/picture">
                <pic:pic>
                  <pic:nvPicPr>
                    <pic:cNvPr descr="images/Seguridad.6.Auditoría.png" id="177" name="Picture"/>
                    <pic:cNvPicPr>
                      <a:picLocks noChangeArrowheads="1" noChangeAspect="1"/>
                    </pic:cNvPicPr>
                  </pic:nvPicPr>
                  <pic:blipFill>
                    <a:blip r:embed="rId175"/>
                    <a:stretch>
                      <a:fillRect/>
                    </a:stretch>
                  </pic:blipFill>
                  <pic:spPr bwMode="auto">
                    <a:xfrm>
                      <a:off x="0" y="0"/>
                      <a:ext cx="5943600" cy="5991532"/>
                    </a:xfrm>
                    <a:prstGeom prst="rect">
                      <a:avLst/>
                    </a:prstGeom>
                    <a:noFill/>
                    <a:ln w="9525">
                      <a:noFill/>
                      <a:headEnd/>
                      <a:tailEnd/>
                    </a:ln>
                  </pic:spPr>
                </pic:pic>
              </a:graphicData>
            </a:graphic>
          </wp:inline>
        </w:drawing>
      </w:r>
      <w:bookmarkEnd w:id="178"/>
    </w:p>
    <w:p>
      <w:pPr>
        <w:pStyle w:val="ImageCaption"/>
      </w:pPr>
      <w:r>
        <w:t xml:space="preserve">Imagen 18: Vista. Seguridad. 6. Auditoría</w:t>
      </w:r>
    </w:p>
    <w:bookmarkEnd w:id="0"/>
    <w:p>
      <w:pPr>
        <w:pStyle w:val="BodyText"/>
      </w:pPr>
      <w:r>
        <w:t xml:space="preserve">El histórico de transacciones queda registrado en cada tabla donde se guarda la información y una especial llamada HistoryLogs para el tema de auditoría. Ver la siguiente estructura que presenta el log dando cumplimiento al requerimiento de seguridad frente al registro de eventos:</w:t>
      </w:r>
    </w:p>
    <w:p>
      <w:pPr>
        <w:pStyle w:val="BodyText"/>
      </w:pP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 </w:t>
      </w:r>
      <w:r>
        <w:t xml:space="preserve">Del mismo modo, cada entidad dentro del sistema cuenta con los atributos relacionados en el json como complemente a la trazabilidad de la información</w:t>
      </w:r>
    </w:p>
    <w:bookmarkStart w:id="179" w:name="catálogo-de-elementos-1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tendra implementados mecanismos de seguridad para el cifrado de los datos.</w:t>
            </w:r>
            <w:r>
              <w:t xml:space="preserve"> </w:t>
            </w:r>
            <w:r>
              <w:t xml:space="preserve">Para el respaldo de las bases de datos en los ecosistemas de Dev, Test, Prod se cuenta con las siguientes políticas de retención de copias de seguridad y frecuencia de copias de seguridad definidas en el gestor de bases de datos.</w:t>
            </w:r>
            <w:r>
              <w:t xml:space="preserve"> </w:t>
            </w:r>
            <w:r>
              <w:t xml:space="preserve">Para la base de datos de seguridad y configuración de la aplicación se tiene un plan de copia completo cada 12 horas (PITR) en una franja de tiempo de 35 días. Adicionalmente cuenta con un LTR de conservación de 12 semanas</w:t>
            </w:r>
            <w:r>
              <w:t xml:space="preserve"> </w:t>
            </w:r>
            <w:r>
              <w:t xml:space="preserve">para las copias de seguridad semanales, 12 semanas de conservación para la primera copia de seguridad de cada mes, y una conservación de 12 semanas de una copia de seguridad anual.</w:t>
            </w:r>
            <w:r>
              <w:t xml:space="preserve">Para la base de datos de datos y trazabilidad de transacciones de la aplicación se tiene un plan de copia completo cada 12 horas (PITR) en una franja de tiempo de 35 días. Adicionalmente cuenta con un LTR de conservación de</w:t>
            </w:r>
            <w:r>
              <w:t xml:space="preserve"> </w:t>
            </w:r>
            <w:r>
              <w:t xml:space="preserve">52 semanas para copias de seguridad semanales, 52 semanas de conservación para la primera copia de seguridad de cada mes, y una conservación de 52 semanas de una copia de seguridad anual. Esto con la finalidad de que al</w:t>
            </w:r>
            <w:r>
              <w:t xml:space="preserve"> </w:t>
            </w:r>
            <w:r>
              <w:t xml:space="preserve">ser una base de datos transaccional precisa de una conservación completa de los años transaccionales.</w:t>
            </w:r>
            <w:r>
              <w:t xml:space="preserve"> </w:t>
            </w:r>
          </w:p>
        </w:tc>
        <w:tc>
          <w:tcPr/>
          <w:p>
            <w:pPr>
              <w:pStyle w:val="Compact"/>
            </w:pPr>
          </w:p>
        </w:tc>
      </w:tr>
      <w:tr>
        <w:tc>
          <w:tcPr/>
          <w:p>
            <w:pPr>
              <w:pStyle w:val="Compact"/>
              <w:jc w:val="left"/>
            </w:pPr>
            <w:r>
              <w:rPr>
                <w:bCs/>
                <w:b/>
              </w:rPr>
              <w:t xml:space="preserve">Logs de Auditoría.</w:t>
            </w:r>
          </w:p>
        </w:tc>
        <w:tc>
          <w:tcPr/>
          <w:p>
            <w:pPr>
              <w:pStyle w:val="Compact"/>
              <w:jc w:val="left"/>
            </w:pPr>
            <w:r>
              <w:t xml:space="preserve">application-component</w:t>
            </w:r>
          </w:p>
        </w:tc>
        <w:tc>
          <w:tcPr/>
          <w:p>
            <w:pPr>
              <w:pStyle w:val="Compact"/>
              <w:jc w:val="left"/>
            </w:pPr>
            <w:r>
              <w:t xml:space="preserve">El histórico de transacciones queda registrado en cada tabla donde se guarda la información y una especial llamada HistoryLogs para el tema de auditoría. En los documentos definidos del proyecto se observa la estructura que presenta el log dando cumplimiento al requerimiento de seguridad frente al registro de eventos.</w:t>
            </w:r>
            <w:r>
              <w:t xml:space="preserve"> </w:t>
            </w: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Del mismo modo, cada entidad dentro del sistema cuenta con los atributos relacionados en el json como complemente a la trazabilidad de la información.</w:t>
            </w:r>
            <w:r>
              <w:t xml:space="preserve">Se tendrán registros de los ingresos al sistema la aplicación y las actividades realizados por los usuarios.</w:t>
            </w:r>
          </w:p>
        </w:tc>
        <w:tc>
          <w:tcPr/>
          <w:p>
            <w:pPr>
              <w:pStyle w:val="Compact"/>
            </w:pPr>
          </w:p>
        </w:tc>
      </w:tr>
      <w:tr>
        <w:tc>
          <w:tcPr/>
          <w:p>
            <w:pPr>
              <w:pStyle w:val="Compact"/>
              <w:jc w:val="left"/>
            </w:pPr>
            <w:r>
              <w:rPr>
                <w:bCs/>
                <w:b/>
              </w:rPr>
              <w:t xml:space="preserve">Servidores Públicos, Contratistas, Practucantes, y/o Aprendices.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Consultar informacion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tendrán acceso a modificar/ Actualizar informacion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podran registrar informacion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pPr>
          </w:p>
        </w:tc>
        <w:tc>
          <w:tcPr/>
          <w:p>
            <w:pPr>
              <w:pStyle w:val="Compact"/>
            </w:pPr>
          </w:p>
        </w:tc>
      </w:tr>
    </w:tbl>
    <w:p>
      <w:pPr>
        <w:pStyle w:val="BodyText"/>
      </w:pPr>
    </w:p>
    <w:bookmarkEnd w:id="179"/>
    <w:bookmarkEnd w:id="180"/>
    <w:bookmarkStart w:id="186" w:name="seguridad.-7.-owasp"/>
    <w:p>
      <w:pPr>
        <w:pStyle w:val="Heading2"/>
      </w:pPr>
      <w:r>
        <w:t xml:space="preserve">Seguridad. 7. Owasp</w:t>
      </w:r>
    </w:p>
    <w:bookmarkStart w:id="0" w:name="fig:Seguridad.7.Owasp"/>
    <w:p>
      <w:pPr>
        <w:pStyle w:val="CaptionedFigure"/>
      </w:pPr>
      <w:bookmarkStart w:id="184" w:name="fig:Seguridad.7.Owasp"/>
      <w:r>
        <w:drawing>
          <wp:inline>
            <wp:extent cx="5943600" cy="3765317"/>
            <wp:effectExtent b="0" l="0" r="0" t="0"/>
            <wp:docPr descr="Imagen 19: Vista. Seguridad. 7. Owasp" title="" id="182" name="Picture"/>
            <a:graphic>
              <a:graphicData uri="http://schemas.openxmlformats.org/drawingml/2006/picture">
                <pic:pic>
                  <pic:nvPicPr>
                    <pic:cNvPr descr="images/Seguridad.7.Owasp.png" id="183" name="Picture"/>
                    <pic:cNvPicPr>
                      <a:picLocks noChangeArrowheads="1" noChangeAspect="1"/>
                    </pic:cNvPicPr>
                  </pic:nvPicPr>
                  <pic:blipFill>
                    <a:blip r:embed="rId181"/>
                    <a:stretch>
                      <a:fillRect/>
                    </a:stretch>
                  </pic:blipFill>
                  <pic:spPr bwMode="auto">
                    <a:xfrm>
                      <a:off x="0" y="0"/>
                      <a:ext cx="5943600" cy="3765317"/>
                    </a:xfrm>
                    <a:prstGeom prst="rect">
                      <a:avLst/>
                    </a:prstGeom>
                    <a:noFill/>
                    <a:ln w="9525">
                      <a:noFill/>
                      <a:headEnd/>
                      <a:tailEnd/>
                    </a:ln>
                  </pic:spPr>
                </pic:pic>
              </a:graphicData>
            </a:graphic>
          </wp:inline>
        </w:drawing>
      </w:r>
      <w:bookmarkEnd w:id="184"/>
    </w:p>
    <w:p>
      <w:pPr>
        <w:pStyle w:val="ImageCaption"/>
      </w:pPr>
      <w:r>
        <w:t xml:space="preserve">Imagen 19: Vista. Seguridad. 7. Owasp</w:t>
      </w:r>
    </w:p>
    <w:bookmarkEnd w:id="0"/>
    <w:p>
      <w:pPr>
        <w:pStyle w:val="BodyText"/>
      </w:pPr>
      <w:r>
        <w:t xml:space="preserve">Durante todo el proceso se realizarán pruebas de análisis de vulnerabilidades que pueda tener el sistema. Se establecerán puntos donde el software esté preparado para dicho análisis. En conjunto con el líder de Seguridad, se analizarán las posibles vulnerabilidades y se revisarán cuáles pueden ser mitigadas y cuáles pueden ser omitidas.</w:t>
      </w:r>
      <w:r>
        <w:t xml:space="preserve"> </w:t>
      </w:r>
      <w:r>
        <w:t xml:space="preserve">Para el paso a producción, se realizará un último análisis de vulnerabilidades y se tendrá en cuenta la revisión de las acciones de mitigación, con el fin que se hayan resuelto.</w:t>
      </w:r>
    </w:p>
    <w:p>
      <w:pPr>
        <w:pStyle w:val="BodyText"/>
      </w:pPr>
      <w:r>
        <w:t xml:space="preserve">La empresa establecerá buenas prácticas para el desarrollo seguro de software, a partir de la implementación del estándar internacional OWASP (Open Web Application Security Project). El propósito principal será garantizar la seguridad de las soluciones de la Procuraduría General de la Nación PGN. Se tiene en cuenta lineamientos técnicos de acuerdo con las normas establecidas en top ten (10) del OWASP:</w:t>
      </w:r>
    </w:p>
    <w:p>
      <w:pPr>
        <w:pStyle w:val="BodyText"/>
      </w:pPr>
      <w:r>
        <w:t xml:space="preserve">Código de Inyección SQL:</w:t>
      </w:r>
      <w:r>
        <w:t xml:space="preserve"> </w:t>
      </w:r>
      <w:r>
        <w:t xml:space="preserve">Vulnerabilidad que se puede presentar por intermedio de peticiones o consultas a las bases de datos, y las entradas de la aplicación no son controladas debidamente.</w:t>
      </w:r>
    </w:p>
    <w:p>
      <w:pPr>
        <w:pStyle w:val="BodyText"/>
      </w:pPr>
      <w:r>
        <w:t xml:space="preserve">Controles:</w:t>
      </w:r>
      <w:r>
        <w:t xml:space="preserve"> </w:t>
      </w:r>
      <w:r>
        <w:t xml:space="preserve">- Descarte de caracteres especiales, espacios que innecesarios del lado del cliente y/o servidor.</w:t>
      </w:r>
      <w:r>
        <w:t xml:space="preserve"> </w:t>
      </w:r>
      <w:r>
        <w:t xml:space="preserve">- Verificación de caracteres incluidos en consultas SQL o LDAP, para el lado cliente como servidor.</w:t>
      </w:r>
      <w:r>
        <w:t xml:space="preserve"> </w:t>
      </w:r>
      <w:r>
        <w:t xml:space="preserve">- Limitación cantidad de caracteres del campo creado.</w:t>
      </w:r>
      <w:r>
        <w:t xml:space="preserve"> </w:t>
      </w:r>
      <w:r>
        <w:t xml:space="preserve">- Verificación del resultado de consulta, que genere resultado de consulta o ningún resultado (Si es mostrado más de un resultado, deberá ser considerado error).</w:t>
      </w:r>
      <w:r>
        <w:t xml:space="preserve"> </w:t>
      </w:r>
      <w:r>
        <w:t xml:space="preserve">- Numero de intentos fallidos por ingreso de contraseñas.</w:t>
      </w:r>
    </w:p>
    <w:p>
      <w:pPr>
        <w:pStyle w:val="BodyText"/>
      </w:pPr>
      <w:r>
        <w:t xml:space="preserve">Falla en las autenticación y Administración de Sesión:</w:t>
      </w:r>
      <w:r>
        <w:t xml:space="preserve"> </w:t>
      </w:r>
      <w:r>
        <w:t xml:space="preserve">Presentada debido a las fallas en la administración de las funciones de autenticación o sesión. (Como exposición de usuarios, contraseñas e identificador único).</w:t>
      </w:r>
    </w:p>
    <w:p>
      <w:pPr>
        <w:pStyle w:val="BodyText"/>
      </w:pPr>
      <w:r>
        <w:t xml:space="preserve">Controles:</w:t>
      </w:r>
      <w:r>
        <w:t xml:space="preserve"> </w:t>
      </w:r>
      <w:r>
        <w:t xml:space="preserve">- Descarte por caracteres especiales. Espacios innecesarios como para el lado del servidor y cliente.</w:t>
      </w:r>
      <w:r>
        <w:t xml:space="preserve"> </w:t>
      </w:r>
      <w:r>
        <w:t xml:space="preserve">- Verificación de meta caracteres SQL o LDAP, para el lado del servidor y cliente.</w:t>
      </w:r>
      <w:r>
        <w:t xml:space="preserve"> </w:t>
      </w:r>
      <w:r>
        <w:t xml:space="preserve">- Validar el uso del método POST, si se envían datos de servidores públicos y/o contratistas.</w:t>
      </w:r>
      <w:r>
        <w:t xml:space="preserve"> </w:t>
      </w:r>
      <w:r>
        <w:t xml:space="preserve">- No permitir el almacenamiento de datos de los funcionarios en las cookies.</w:t>
      </w:r>
      <w:r>
        <w:t xml:space="preserve"> </w:t>
      </w:r>
      <w:r>
        <w:t xml:space="preserve">- Limitación de los tiempos en las sesiones.</w:t>
      </w:r>
    </w:p>
    <w:p>
      <w:pPr>
        <w:pStyle w:val="BodyText"/>
      </w:pPr>
      <w:r>
        <w:t xml:space="preserve">Técnicas de Cross Site Scripting XSS:</w:t>
      </w:r>
      <w:r>
        <w:t xml:space="preserve"> </w:t>
      </w:r>
      <w:r>
        <w:t xml:space="preserve">Vulnebilidad presentada cuando los datos de entrada son utilizados para desarrollar el contenido del sistema de información, sin validar la información que se envía por la URL.</w:t>
      </w:r>
    </w:p>
    <w:p>
      <w:pPr>
        <w:pStyle w:val="BodyText"/>
      </w:pPr>
      <w:r>
        <w:t xml:space="preserve">Controles:</w:t>
      </w:r>
      <w:r>
        <w:t xml:space="preserve"> </w:t>
      </w:r>
      <w:r>
        <w:t xml:space="preserve">- Revisar la incorporación de caracteres especiales, espacios que no sean necesarios dentro del campo de texto, así como para el lado del cliente y el servidor.</w:t>
      </w:r>
    </w:p>
    <w:p>
      <w:pPr>
        <w:pStyle w:val="BodyText"/>
      </w:pPr>
      <w:r>
        <w:t xml:space="preserve">Referencias directas a objetos de forma insegura:</w:t>
      </w:r>
      <w:r>
        <w:t xml:space="preserve"> </w:t>
      </w:r>
      <w:r>
        <w:t xml:space="preserve">Presentada cuando se referencia a un objeto interno, tal como directorio, archivo, algún registro de la base de datos BD en la URL, y no establecen los respectivos controles para el acceso a los recursos.</w:t>
      </w:r>
    </w:p>
    <w:p>
      <w:pPr>
        <w:pStyle w:val="BodyText"/>
      </w:pPr>
      <w:r>
        <w:t xml:space="preserve">Controles:</w:t>
      </w:r>
      <w:r>
        <w:t xml:space="preserve"> </w:t>
      </w:r>
      <w:r>
        <w:t xml:space="preserve">- Evitar el uso de campo de referencia, podrá ser modificado con facilidad.</w:t>
      </w:r>
      <w:r>
        <w:t xml:space="preserve"> </w:t>
      </w:r>
      <w:r>
        <w:t xml:space="preserve">- Verificación de objeto válido en el envío de datos.</w:t>
      </w:r>
      <w:r>
        <w:t xml:space="preserve"> </w:t>
      </w:r>
      <w:r>
        <w:t xml:space="preserve">- Identificar los tipos de datos y objetos a enviar y los métodos de uso para cada uno de estos.</w:t>
      </w:r>
    </w:p>
    <w:p>
      <w:pPr>
        <w:pStyle w:val="BodyText"/>
      </w:pPr>
      <w:r>
        <w:t xml:space="preserve">Cross site Request Forgery (CSFR):</w:t>
      </w:r>
      <w:r>
        <w:t xml:space="preserve"> </w:t>
      </w:r>
      <w:r>
        <w:t xml:space="preserve">Presentado en aplicaciones donde las peticiones son fáciles de predecir a partir del uso de comandos que son transmitidos por un usuario desconocido.</w:t>
      </w:r>
    </w:p>
    <w:p>
      <w:pPr>
        <w:pStyle w:val="BodyText"/>
      </w:pPr>
      <w:r>
        <w:t xml:space="preserve">Controles:</w:t>
      </w:r>
      <w:r>
        <w:t xml:space="preserve"> </w:t>
      </w:r>
      <w:r>
        <w:t xml:space="preserve">- Evitar variables en las URL, si es posible utilizarlas, se deberá comprobar la información que contiene.</w:t>
      </w:r>
      <w:r>
        <w:t xml:space="preserve"> </w:t>
      </w:r>
      <w:r>
        <w:t xml:space="preserve">- Tener en cuenta el envío de información que se envía por las URL.</w:t>
      </w:r>
      <w:r>
        <w:t xml:space="preserve"> </w:t>
      </w:r>
      <w:r>
        <w:t xml:space="preserve">- Tener en cuenta el uso de token como herramienta de validación.</w:t>
      </w:r>
      <w:r>
        <w:t xml:space="preserve"> </w:t>
      </w:r>
      <w:r>
        <w:t xml:space="preserve">- Validación de sesiones.</w:t>
      </w:r>
    </w:p>
    <w:p>
      <w:pPr>
        <w:pStyle w:val="BodyText"/>
      </w:pPr>
      <w:r>
        <w:t xml:space="preserve">Pobre Mala Configuración de Seguridad:</w:t>
      </w:r>
      <w:r>
        <w:t xml:space="preserve"> </w:t>
      </w:r>
      <w:r>
        <w:t xml:space="preserve">Puedo presentarse cuando se dejan las cuentas de accesos por defecto, archivos y directorios si establecer controles de seguridad, generando puertas traseras que pueden ser aprovechadas por los ciberdelincuentes para vulnerar el sistema de información.</w:t>
      </w:r>
      <w:r>
        <w:t xml:space="preserve"> </w:t>
      </w:r>
      <w:r>
        <w:t xml:space="preserve">Controles:</w:t>
      </w:r>
      <w:r>
        <w:t xml:space="preserve"> </w:t>
      </w:r>
      <w:r>
        <w:t xml:space="preserve">- Asignar nuevas configuraciones a las definidas de fábrica.</w:t>
      </w:r>
      <w:r>
        <w:t xml:space="preserve"> </w:t>
      </w:r>
      <w:r>
        <w:t xml:space="preserve">- El personal de infraestructura deberá tener en cuenta los requerimientos de la aplicación para establecer las configuraciones adecuadas.</w:t>
      </w:r>
      <w:r>
        <w:t xml:space="preserve"> </w:t>
      </w:r>
      <w:r>
        <w:t xml:space="preserve">- Se debe tener en cuenta la habilitación de los servicios estrictamente necesarios.</w:t>
      </w:r>
    </w:p>
    <w:p>
      <w:pPr>
        <w:pStyle w:val="BodyText"/>
      </w:pPr>
      <w:r>
        <w:t xml:space="preserve">Almacenamiento inseguro de Criptografía:</w:t>
      </w:r>
      <w:r>
        <w:t xml:space="preserve"> </w:t>
      </w:r>
      <w:r>
        <w:t xml:space="preserve">Se presenta por debilidades en el proceso de implementación de controles criptográficos, algoritmos de cifrado y almacenamiento inseguro de llaves.</w:t>
      </w:r>
    </w:p>
    <w:p>
      <w:pPr>
        <w:pStyle w:val="BodyText"/>
      </w:pPr>
      <w:r>
        <w:t xml:space="preserve">Controles:</w:t>
      </w:r>
      <w:r>
        <w:t xml:space="preserve"> </w:t>
      </w:r>
      <w:r>
        <w:t xml:space="preserve">- Algoritmos de cifrado (AES, SHA-256).</w:t>
      </w:r>
      <w:r>
        <w:t xml:space="preserve"> </w:t>
      </w:r>
      <w:r>
        <w:t xml:space="preserve">- Para el uso de controles asimétricos, tener en cuenta la custodia de las llaves privadas.</w:t>
      </w:r>
      <w:r>
        <w:t xml:space="preserve"> </w:t>
      </w:r>
      <w:r>
        <w:t xml:space="preserve">- Seguridad en la capa de transporte TLS y certificados SSL.</w:t>
      </w:r>
      <w:r>
        <w:t xml:space="preserve"> </w:t>
      </w:r>
      <w:r>
        <w:t xml:space="preserve">- Cifrado de datos sensibles.</w:t>
      </w:r>
    </w:p>
    <w:p>
      <w:pPr>
        <w:pStyle w:val="BodyText"/>
      </w:pPr>
      <w:r>
        <w:t xml:space="preserve">Falla al restringir acceso por URL:</w:t>
      </w:r>
      <w:r>
        <w:t xml:space="preserve"> </w:t>
      </w:r>
      <w:r>
        <w:t xml:space="preserve">Se presenta cuando se generan solicitudes a las páginas y no se encuentran protegidas adecuadamente. Son modificadas las URL para obtener el acceso con privilegios.</w:t>
      </w:r>
    </w:p>
    <w:p>
      <w:pPr>
        <w:pStyle w:val="BodyText"/>
      </w:pPr>
      <w:r>
        <w:t xml:space="preserve">Controles:</w:t>
      </w:r>
      <w:r>
        <w:t xml:space="preserve"> </w:t>
      </w:r>
      <w:r>
        <w:t xml:space="preserve">- La cuenta de algún servidor público con menor privilegio de acceso a la solución, modificar la URL para verificar el acceso, si es aceptado el acceso, se identifica que el sistema de información es vulnerable.</w:t>
      </w:r>
    </w:p>
    <w:p>
      <w:pPr>
        <w:pStyle w:val="BodyText"/>
      </w:pPr>
      <w:r>
        <w:t xml:space="preserve">Redirrecionamiento y reenvíos sin validación:</w:t>
      </w:r>
      <w:r>
        <w:t xml:space="preserve"> </w:t>
      </w:r>
      <w:r>
        <w:t xml:space="preserve">Con frecuencia las aplicaciones envían hacia otras páginas cuando se ejecutan parámetros que no son validados, el atacante puede definir el sitio al que se quiere re direccionar.</w:t>
      </w:r>
    </w:p>
    <w:p>
      <w:pPr>
        <w:pStyle w:val="BodyText"/>
      </w:pPr>
      <w:r>
        <w:t xml:space="preserve">Controles:</w:t>
      </w:r>
      <w:r>
        <w:t xml:space="preserve"> </w:t>
      </w:r>
      <w:r>
        <w:t xml:space="preserve">- Validación del campo de referencia, analizador de registros web, para proteger de ataques XSS y otros tipos de ataques.</w:t>
      </w:r>
      <w:r>
        <w:t xml:space="preserve"> </w:t>
      </w:r>
      <w:r>
        <w:t xml:space="preserve">- Verificación de privilegios.</w:t>
      </w:r>
    </w:p>
    <w:p>
      <w:pPr>
        <w:pStyle w:val="BodyText"/>
      </w:pPr>
      <w:r>
        <w:t xml:space="preserve">Insuficiente protección de la capa de transporte:</w:t>
      </w:r>
      <w:r>
        <w:t xml:space="preserve"> </w:t>
      </w:r>
      <w:r>
        <w:t xml:space="preserve">Se presenta si la información que viaja por internet no se encuentra debidamente protegida. Un usuario externo que monitoree la red, podrá obtener información (Usuarios, Contraseñas e Identificación).</w:t>
      </w:r>
      <w:r>
        <w:t xml:space="preserve"> </w:t>
      </w:r>
      <w:r>
        <w:t xml:space="preserve">Controles:</w:t>
      </w:r>
      <w:r>
        <w:t xml:space="preserve"> </w:t>
      </w:r>
      <w:r>
        <w:t xml:space="preserve">- Vulnerabilidad enfocada a nivel de infraestructura. Podrá ser utilizado un Snnifer para el monitoreo de la red.</w:t>
      </w:r>
    </w:p>
    <w:p>
      <w:pPr>
        <w:pStyle w:val="BodyTex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“OWASP Cheat Sheet, permitirá realizar pruebas de seguridad integrando el analisis de vulnerabilidades, y pruebas de Ethical Hacking.</w:t>
      </w:r>
      <w:r>
        <w:t xml:space="preserve"> </w:t>
      </w:r>
      <w:r>
        <w:t xml:space="preserve">Los resultados permitirán identificar los requisitos de seguridad que los sistemas de información o servicios web deberán cumplir.</w:t>
      </w:r>
      <w:r>
        <w:t xml:space="preserve"> </w:t>
      </w:r>
      <w:r>
        <w:t xml:space="preserve">La metodología empleada tendrá las siguientes fases:</w:t>
      </w:r>
    </w:p>
    <w:p>
      <w:pPr>
        <w:numPr>
          <w:ilvl w:val="0"/>
          <w:numId w:val="1024"/>
        </w:numPr>
      </w:pPr>
      <w:r>
        <w:t xml:space="preserve">FASE DE RECONOCIMIENTO:</w:t>
      </w:r>
      <w:r>
        <w:t xml:space="preserve"> </w:t>
      </w:r>
      <w:r>
        <w:t xml:space="preserve">Se recolectará toda la información posible, usando diferentes técnicas como:</w:t>
      </w:r>
    </w:p>
    <w:p>
      <w:pPr>
        <w:numPr>
          <w:ilvl w:val="0"/>
          <w:numId w:val="1024"/>
        </w:numPr>
      </w:pPr>
      <w:r>
        <w:t xml:space="preserve">Recopilación de dominios/IPs/puertos/servicios</w:t>
      </w:r>
    </w:p>
    <w:p>
      <w:pPr>
        <w:numPr>
          <w:ilvl w:val="0"/>
          <w:numId w:val="1024"/>
        </w:numPr>
      </w:pPr>
      <w:r>
        <w:t xml:space="preserve">Recopilación de metadatos</w:t>
      </w:r>
    </w:p>
    <w:p>
      <w:pPr>
        <w:numPr>
          <w:ilvl w:val="0"/>
          <w:numId w:val="1024"/>
        </w:numPr>
      </w:pPr>
      <w:r>
        <w:t xml:space="preserve">Uso de Google Dorks.</w:t>
      </w:r>
    </w:p>
    <w:p>
      <w:pPr>
        <w:numPr>
          <w:ilvl w:val="0"/>
          <w:numId w:val="1024"/>
        </w:numPr>
      </w:pPr>
      <w:r>
        <w:t xml:space="preserve">ANÁLSIS DE VULNERABILIDADES:</w:t>
      </w:r>
      <w:r>
        <w:t xml:space="preserve"> </w:t>
      </w:r>
      <w:r>
        <w:t xml:space="preserve">Se analizará la información recopilada en la fase anterior y se realizará el descubrimiento de las vulnerabilidades.</w:t>
      </w:r>
    </w:p>
    <w:p>
      <w:pPr>
        <w:numPr>
          <w:ilvl w:val="0"/>
          <w:numId w:val="1024"/>
        </w:numPr>
      </w:pPr>
      <w:r>
        <w:t xml:space="preserve">EXPLOTACIÓN:</w:t>
      </w:r>
    </w:p>
    <w:p>
      <w:pPr>
        <w:numPr>
          <w:ilvl w:val="0"/>
          <w:numId w:val="1024"/>
        </w:numPr>
      </w:pPr>
      <w:r>
        <w:t xml:space="preserve">Se realizarán todas aquellas acciones que puedan comprometer al sistema auditado, las pruebas a implementar pueden ser de ataques tipo:</w:t>
      </w:r>
    </w:p>
    <w:p>
      <w:pPr>
        <w:numPr>
          <w:ilvl w:val="0"/>
          <w:numId w:val="1024"/>
        </w:numPr>
      </w:pPr>
      <w:r>
        <w:t xml:space="preserve">Inyección de código</w:t>
      </w:r>
    </w:p>
    <w:p>
      <w:pPr>
        <w:numPr>
          <w:ilvl w:val="0"/>
          <w:numId w:val="1024"/>
        </w:numPr>
      </w:pPr>
      <w:r>
        <w:t xml:space="preserve">Inclusión de ficheros locales o remotos</w:t>
      </w:r>
    </w:p>
    <w:p>
      <w:pPr>
        <w:numPr>
          <w:ilvl w:val="0"/>
          <w:numId w:val="1024"/>
        </w:numPr>
      </w:pPr>
      <w:r>
        <w:t xml:space="preserve">Evasión de autenticación</w:t>
      </w:r>
    </w:p>
    <w:p>
      <w:pPr>
        <w:numPr>
          <w:ilvl w:val="0"/>
          <w:numId w:val="1024"/>
        </w:numPr>
      </w:pPr>
      <w:r>
        <w:t xml:space="preserve">Carencia de controles de autorización</w:t>
      </w:r>
    </w:p>
    <w:p>
      <w:pPr>
        <w:numPr>
          <w:ilvl w:val="0"/>
          <w:numId w:val="1024"/>
        </w:numPr>
      </w:pPr>
      <w:r>
        <w:t xml:space="preserve">Ejecución de comandos en el lado del servidor</w:t>
      </w:r>
    </w:p>
    <w:p>
      <w:pPr>
        <w:numPr>
          <w:ilvl w:val="0"/>
          <w:numId w:val="1024"/>
        </w:numPr>
      </w:pPr>
      <w:r>
        <w:t xml:space="preserve">Ataques tipo Cross Site Request Forgery</w:t>
      </w:r>
    </w:p>
    <w:p>
      <w:pPr>
        <w:numPr>
          <w:ilvl w:val="0"/>
          <w:numId w:val="1024"/>
        </w:numPr>
      </w:pPr>
      <w:r>
        <w:t xml:space="preserve">Control de errores</w:t>
      </w:r>
    </w:p>
    <w:p>
      <w:pPr>
        <w:numPr>
          <w:ilvl w:val="0"/>
          <w:numId w:val="1024"/>
        </w:numPr>
      </w:pPr>
      <w:r>
        <w:t xml:space="preserve">Gestión de sesiones</w:t>
      </w:r>
    </w:p>
    <w:p>
      <w:pPr>
        <w:numPr>
          <w:ilvl w:val="0"/>
          <w:numId w:val="1024"/>
        </w:numPr>
      </w:pPr>
      <w:r>
        <w:t xml:space="preserve">Fugas de información</w:t>
      </w:r>
    </w:p>
    <w:p>
      <w:pPr>
        <w:numPr>
          <w:ilvl w:val="0"/>
          <w:numId w:val="1024"/>
        </w:numPr>
      </w:pPr>
      <w:r>
        <w:t xml:space="preserve">Secuestros de sesión</w:t>
      </w:r>
    </w:p>
    <w:p>
      <w:pPr>
        <w:numPr>
          <w:ilvl w:val="0"/>
          <w:numId w:val="1024"/>
        </w:numPr>
      </w:pPr>
      <w:r>
        <w:t xml:space="preserve">Comprobación de las condiciones para realizar una denegación de servicio.</w:t>
      </w:r>
    </w:p>
    <w:p>
      <w:pPr>
        <w:numPr>
          <w:ilvl w:val="0"/>
          <w:numId w:val="1024"/>
        </w:numPr>
      </w:pPr>
      <w:r>
        <w:t xml:space="preserve">POST EXPLOTACIÓN:</w:t>
      </w:r>
      <w:r>
        <w:t xml:space="preserve"> </w:t>
      </w:r>
      <w:r>
        <w:t xml:space="preserve">En caso de encontrarse una vulnerabilidad que permita realizar otras acciones en el sistema auditado o en su entorno, se realizarán controles adiciones con el objetivo de comprobar la criticidad de esta.</w:t>
      </w:r>
    </w:p>
    <w:p>
      <w:pPr>
        <w:pStyle w:val="FirstParagraph"/>
      </w:pPr>
      <w:r>
        <w:t xml:space="preserve">URL</w:t>
      </w:r>
      <w:r>
        <w:t xml:space="preserve"> </w:t>
      </w:r>
      <w:r>
        <w:t xml:space="preserve">https://runtimetest.lappiz.io/#/auth/login/PGN_Lappiz</w:t>
      </w:r>
      <w:r>
        <w:t xml:space="preserve"> </w:t>
      </w:r>
      <w:r>
        <w:t xml:space="preserve">IP</w:t>
      </w:r>
      <w:r>
        <w:t xml:space="preserve"> </w:t>
      </w:r>
      <w:r>
        <w:t xml:space="preserve">135.181.185.207</w:t>
      </w:r>
    </w:p>
    <w:p>
      <w:pPr>
        <w:pStyle w:val="BodyText"/>
      </w:pPr>
      <w:r>
        <w:t xml:space="preserve">El Login deberá evidenciar el control de errores, al momento de realizar la validación deberá mensaje de error para el caso que se autentique con credenciales erradas.</w:t>
      </w:r>
    </w:p>
    <w:bookmarkStart w:id="185" w:name="catálogo-de-elementos-1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Servidor web Aplicaciones</w:t>
            </w:r>
          </w:p>
        </w:tc>
        <w:tc>
          <w:tcPr/>
          <w:p>
            <w:pPr>
              <w:pStyle w:val="Compact"/>
              <w:jc w:val="left"/>
            </w:pPr>
            <w:r>
              <w:t xml:space="preserve">node</w:t>
            </w:r>
          </w:p>
        </w:tc>
        <w:tc>
          <w:tcPr/>
          <w:p>
            <w:pPr>
              <w:pStyle w:val="Compact"/>
            </w:pPr>
          </w:p>
        </w:tc>
        <w:tc>
          <w:tcPr/>
          <w:p>
            <w:pPr>
              <w:pStyle w:val="Compact"/>
            </w:pPr>
          </w:p>
        </w:tc>
      </w:tr>
    </w:tbl>
    <w:p>
      <w:pPr>
        <w:pStyle w:val="BodyText"/>
      </w:pPr>
    </w:p>
    <w:p>
      <w:pPr>
        <w:pStyle w:val="BodyText"/>
      </w:pPr>
      <w:r>
        <w:rPr>
          <w:rStyle w:val="VerbatimChar"/>
        </w:rPr>
        <w:t xml:space="preserve">Generated on: Wed Nov 15 2023 13:47:43 GMT-0500 (COT)</w:t>
      </w:r>
    </w:p>
    <w:bookmarkEnd w:id="185"/>
    <w:bookmarkEnd w:id="186"/>
    <w:bookmarkStart w:id="187" w:name="requerimientos-de-administración"/>
    <w:p>
      <w:pPr>
        <w:pStyle w:val="Heading2"/>
      </w:pPr>
      <w:r>
        <w:t xml:space="preserve">Requerimientos de Administración</w:t>
      </w:r>
    </w:p>
    <w:p>
      <w:pPr>
        <w:numPr>
          <w:ilvl w:val="0"/>
          <w:numId w:val="1025"/>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25"/>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25"/>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25"/>
        </w:numPr>
        <w:pStyle w:val="Compact"/>
      </w:pPr>
      <w:r>
        <w:t xml:space="preserve">Administrar los Permisos de acceso: Esta funcionalidad permite definir específicamente a que servicios de la solución puede ingresar un usuario (CRUD).</w:t>
      </w:r>
    </w:p>
    <w:p>
      <w:pPr>
        <w:numPr>
          <w:ilvl w:val="0"/>
          <w:numId w:val="1025"/>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25"/>
        </w:numPr>
        <w:pStyle w:val="Compact"/>
      </w:pPr>
      <w:r>
        <w:t xml:space="preserve">Las soluciones deben permitir la configuración de permisos de consulta con diferentes alcances para cada tipo de usuario.</w:t>
      </w:r>
    </w:p>
    <w:p>
      <w:pPr>
        <w:numPr>
          <w:ilvl w:val="0"/>
          <w:numId w:val="1025"/>
        </w:numPr>
        <w:pStyle w:val="Compact"/>
      </w:pPr>
      <w:r>
        <w:t xml:space="preserve">Desde la interfaz de usuario se debe poder crear, modificar o inactivar usuarios, perfiles o roles, permisos a las diferentes funcionalidades de la solución.</w:t>
      </w:r>
    </w:p>
    <w:p>
      <w:pPr>
        <w:numPr>
          <w:ilvl w:val="0"/>
          <w:numId w:val="1025"/>
        </w:numPr>
        <w:pStyle w:val="Compact"/>
      </w:pPr>
      <w:r>
        <w:t xml:space="preserve">Las soluciones deben permitir la definición de varios tipos de usuario.</w:t>
      </w:r>
    </w:p>
    <w:p>
      <w:pPr>
        <w:numPr>
          <w:ilvl w:val="0"/>
          <w:numId w:val="1025"/>
        </w:numPr>
        <w:pStyle w:val="Compact"/>
      </w:pPr>
      <w:r>
        <w:t xml:space="preserve">Las soluciones deben permitir la parametrización de los consecutivos que maneja la entidad para los diferentes documentos generados por las soluciones.</w:t>
      </w:r>
    </w:p>
    <w:p>
      <w:pPr>
        <w:numPr>
          <w:ilvl w:val="0"/>
          <w:numId w:val="1025"/>
        </w:numPr>
        <w:pStyle w:val="Compact"/>
      </w:pPr>
      <w:r>
        <w:t xml:space="preserve">Debe permitir parametrizar la vinculación del consecutivo a un documento en forma manual o automática.</w:t>
      </w:r>
    </w:p>
    <w:p>
      <w:pPr>
        <w:numPr>
          <w:ilvl w:val="0"/>
          <w:numId w:val="1025"/>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87"/>
    <w:bookmarkStart w:id="188" w:name="requerimientos-de-seguridad"/>
    <w:p>
      <w:pPr>
        <w:pStyle w:val="Heading2"/>
      </w:pPr>
      <w:r>
        <w:t xml:space="preserve">Requerimientos de Seguridad</w:t>
      </w:r>
    </w:p>
    <w:p>
      <w:pPr>
        <w:numPr>
          <w:ilvl w:val="0"/>
          <w:numId w:val="1026"/>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26"/>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26"/>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26"/>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26"/>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26"/>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26"/>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26"/>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26"/>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26"/>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26"/>
        </w:numPr>
        <w:pStyle w:val="Compact"/>
      </w:pPr>
      <w:r>
        <w:t xml:space="preserve">A nivel de la base de datos debe poder definirse reglas de validación de integridad de datos (unicidad, referencial y negocio).</w:t>
      </w:r>
    </w:p>
    <w:p>
      <w:pPr>
        <w:numPr>
          <w:ilvl w:val="0"/>
          <w:numId w:val="1026"/>
        </w:numPr>
        <w:pStyle w:val="Compact"/>
      </w:pPr>
      <w:r>
        <w:t xml:space="preserve">Debe contemplar el cumplimiento de la normatividad vigente en cuanto a protección de datos personales y debe permitir el manejo de excepciones.</w:t>
      </w:r>
    </w:p>
    <w:p>
      <w:pPr>
        <w:numPr>
          <w:ilvl w:val="0"/>
          <w:numId w:val="1026"/>
        </w:numPr>
        <w:pStyle w:val="Compact"/>
      </w:pPr>
      <w:r>
        <w:t xml:space="preserve">Para los casos que aplique se debe permitir el manejo de certificados y/o firmas digitales en los documentos que así se definan para efectos de aprobación y digitalización.</w:t>
      </w:r>
    </w:p>
    <w:p>
      <w:pPr>
        <w:numPr>
          <w:ilvl w:val="0"/>
          <w:numId w:val="1026"/>
        </w:numPr>
        <w:pStyle w:val="Compact"/>
      </w:pPr>
      <w:r>
        <w:t xml:space="preserve">Debe contemplar las prácticas de desarrollo seguro de aplicaciones y/o implementación segura de productos, para su naturaleza Web based.</w:t>
      </w:r>
    </w:p>
    <w:p>
      <w:pPr>
        <w:numPr>
          <w:ilvl w:val="0"/>
          <w:numId w:val="1026"/>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26"/>
        </w:numPr>
        <w:pStyle w:val="Compact"/>
      </w:pPr>
      <w:r>
        <w:t xml:space="preserve">Debe entregar un procedimiento para el respaldo de la información de acuerdo con las necesidades de la entidad.</w:t>
      </w:r>
    </w:p>
    <w:p>
      <w:pPr>
        <w:numPr>
          <w:ilvl w:val="0"/>
          <w:numId w:val="1026"/>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26"/>
        </w:numPr>
        <w:pStyle w:val="Compact"/>
      </w:pPr>
      <w:r>
        <w:t xml:space="preserve">Debe contemplar un modelo de datos que garantice base de datos única para evitar que se pueda presentar duplicidad de información.</w:t>
      </w:r>
    </w:p>
    <w:p>
      <w:pPr>
        <w:numPr>
          <w:ilvl w:val="0"/>
          <w:numId w:val="1026"/>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26"/>
        </w:numPr>
        <w:pStyle w:val="Compact"/>
      </w:pPr>
      <w:r>
        <w:t xml:space="preserve">A nivel de la base de datos debe poder definirse reglas de validación de integridad de datos (unicidad, referencial y negocio).</w:t>
      </w:r>
    </w:p>
    <w:p>
      <w:pPr>
        <w:numPr>
          <w:ilvl w:val="0"/>
          <w:numId w:val="1026"/>
        </w:numPr>
        <w:pStyle w:val="Compact"/>
      </w:pPr>
      <w:r>
        <w:t xml:space="preserve">Debe cerrar las transacciones luego de máximo 10 minutos de inactividad.</w:t>
      </w:r>
    </w:p>
    <w:p>
      <w:pPr>
        <w:numPr>
          <w:ilvl w:val="0"/>
          <w:numId w:val="1026"/>
        </w:numPr>
        <w:pStyle w:val="Compact"/>
      </w:pPr>
      <w:r>
        <w:t xml:space="preserve">Debe incluir controles de bloqueo de cuenta después de un máximo de 5 intentos erróneos a fin de evitar ataques de fuerza bruta.</w:t>
      </w:r>
    </w:p>
    <w:p>
      <w:pPr>
        <w:numPr>
          <w:ilvl w:val="0"/>
          <w:numId w:val="1026"/>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26"/>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bookmarkEnd w:id="188"/>
    <w:bookmarkEnd w:id="189"/>
    <w:bookmarkStart w:id="191" w:name="anexos"/>
    <w:p>
      <w:pPr>
        <w:pStyle w:val="Heading1"/>
      </w:pPr>
      <w:r>
        <w:t xml:space="preserve">Anexos</w:t>
      </w:r>
    </w:p>
    <w:bookmarkStart w:id="190" w:name="modelo-er-del-siu-migrado"/>
    <w:p>
      <w:pPr>
        <w:pStyle w:val="Heading2"/>
      </w:pPr>
      <w:r>
        <w:t xml:space="preserve">Modelo ER del SIU Migrado</w:t>
      </w:r>
    </w:p>
    <w:p>
      <w:pPr>
        <w:pStyle w:val="FirstParagraph"/>
      </w:pPr>
      <w:r>
        <w:t xml:space="preserve">Documento vista modelo físico de datos (modelo ER, entidad-relación) del Sistema Único de Información (SUI).</w:t>
      </w:r>
    </w:p>
    <w:p>
      <w:r>
        <w:br w:type="page"/>
      </w:r>
    </w:p>
    <w:bookmarkEnd w:id="190"/>
    <w:bookmarkEnd w:id="191"/>
    <w:bookmarkStart w:id="197" w:name="referencias"/>
    <w:p>
      <w:pPr>
        <w:pStyle w:val="Heading1"/>
      </w:pPr>
      <w:r>
        <w:t xml:space="preserve">Referencias</w:t>
      </w:r>
    </w:p>
    <w:bookmarkStart w:id="196"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hQTPO0iI">
        <w:r>
          <w:rPr>
            <w:rStyle w:val="Hyperlink"/>
          </w:rPr>
          <w:t xml:space="preserve">2</w:t>
        </w:r>
      </w:hyperlink>
      <w:r>
        <w:t xml:space="preserve">]</w:t>
      </w:r>
      <w:r>
        <w:t xml:space="preserve"> </w:t>
      </w:r>
      <w:r>
        <w:t xml:space="preserve">[</w:t>
      </w:r>
      <w:hyperlink w:anchor="ref-l0mriBft">
        <w:r>
          <w:rPr>
            <w:rStyle w:val="Hyperlink"/>
          </w:rPr>
          <w:t xml:space="preserve">3</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193"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192">
        <w:r>
          <w:rPr>
            <w:rStyle w:val="Hyperlink"/>
          </w:rPr>
          <w:t xml:space="preserve">https://hwong23.github.io/fna-devdoc-f1/v/6497aef0f15c3591f0728e4c42cb2c26c13b43aa/</w:t>
        </w:r>
      </w:hyperlink>
    </w:p>
    <w:bookmarkEnd w:id="193"/>
    <w:bookmarkStart w:id="194"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PGN</w:t>
      </w:r>
      <w:r>
        <w:t xml:space="preserve"> </w:t>
      </w:r>
      <w:r>
        <w:t xml:space="preserve">(2023-05)</w:t>
      </w:r>
      <w:r>
        <w:t xml:space="preserve"> </w:t>
      </w:r>
      <w:hyperlink r:id="rId192">
        <w:r>
          <w:rPr>
            <w:rStyle w:val="Hyperlink"/>
          </w:rPr>
          <w:t xml:space="preserve">https://hwong23.github.io/fna-devdoc-f1/v/6497aef0f15c3591f0728e4c42cb2c26c13b43aa/</w:t>
        </w:r>
      </w:hyperlink>
    </w:p>
    <w:bookmarkEnd w:id="194"/>
    <w:bookmarkStart w:id="195" w:name="ref-l0mriBft"/>
    <w:p>
      <w:pPr>
        <w:pStyle w:val="Bibliography"/>
      </w:pPr>
      <w:r>
        <w:t xml:space="preserve">3.</w:t>
      </w:r>
      <w:r>
        <w:t xml:space="preserve"> </w:t>
      </w:r>
      <w:r>
        <w:t xml:space="preserve">	</w:t>
      </w:r>
      <w:r>
        <w:rPr>
          <w:bCs/>
          <w:b/>
        </w:rPr>
        <w:t xml:space="preserve">PGN manual técnico sharepoint, versión 1</w:t>
      </w:r>
      <w:r>
        <w:t xml:space="preserve"> </w:t>
      </w:r>
      <w:r>
        <w:t xml:space="preserve">Softgic, PGN</w:t>
      </w:r>
      <w:r>
        <w:t xml:space="preserve"> </w:t>
      </w:r>
      <w:r>
        <w:t xml:space="preserve">(2022-05)</w:t>
      </w:r>
      <w:r>
        <w:t xml:space="preserve"> </w:t>
      </w:r>
      <w:hyperlink r:id="rId192">
        <w:r>
          <w:rPr>
            <w:rStyle w:val="Hyperlink"/>
          </w:rPr>
          <w:t xml:space="preserve">https://hwong23.github.io/fna-devdoc-f1/v/6497aef0f15c3591f0728e4c42cb2c26c13b43aa/</w:t>
        </w:r>
      </w:hyperlink>
    </w:p>
    <w:bookmarkEnd w:id="195"/>
    <w:bookmarkEnd w:id="196"/>
    <w:bookmarkEnd w:id="197"/>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16cid:durableId="577910310" w:numId="1">
    <w:abstractNumId w:val="0"/>
  </w:num>
  <w:num w16cid:durableId="787970708" w:numId="2">
    <w:abstractNumId w:val="2"/>
  </w:num>
  <w:num w16cid:durableId="1882742056" w:numId="3">
    <w:abstractNumId w:val="4"/>
  </w:num>
  <w:num w16cid:durableId="839780898" w:numId="4">
    <w:abstractNumId w:val="8"/>
  </w:num>
  <w:num w16cid:durableId="1806846820" w:numId="5">
    <w:abstractNumId w:val="9"/>
  </w:num>
  <w:num w16cid:durableId="1722897862" w:numId="6">
    <w:abstractNumId w:val="3"/>
  </w:num>
  <w:num w16cid:durableId="469134977" w:numId="7">
    <w:abstractNumId w:val="1"/>
  </w:num>
  <w:num w16cid:durableId="730615450" w:numId="8">
    <w:abstractNumId w:val="6"/>
  </w:num>
  <w:num w16cid:durableId="1287199039" w:numId="9">
    <w:abstractNumId w:val="5"/>
  </w:num>
  <w:num w16cid:durableId="1640304340" w:numId="10">
    <w:abstractNumId w:val="7"/>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val="en-US"/>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57" Target="media/rId57.png" /><Relationship Type="http://schemas.openxmlformats.org/officeDocument/2006/relationships/image" Id="rId49" Target="media/rId49.png" /><Relationship Type="http://schemas.openxmlformats.org/officeDocument/2006/relationships/image" Id="rId43" Target="media/rId43.png" /><Relationship Type="http://schemas.openxmlformats.org/officeDocument/2006/relationships/image" Id="rId123" Target="media/rId123.png" /><Relationship Type="http://schemas.openxmlformats.org/officeDocument/2006/relationships/image" Id="rId136" Target="media/rId136.png" /><Relationship Type="http://schemas.openxmlformats.org/officeDocument/2006/relationships/image" Id="rId130" Target="media/rId130.png" /><Relationship Type="http://schemas.openxmlformats.org/officeDocument/2006/relationships/image" Id="rId95" Target="media/rId95.png" /><Relationship Type="http://schemas.openxmlformats.org/officeDocument/2006/relationships/image" Id="rId143" Target="media/rId143.png" /><Relationship Type="http://schemas.openxmlformats.org/officeDocument/2006/relationships/image" Id="rId150" Target="media/rId150.png" /><Relationship Type="http://schemas.openxmlformats.org/officeDocument/2006/relationships/image" Id="rId71" Target="media/rId71.png" /><Relationship Type="http://schemas.openxmlformats.org/officeDocument/2006/relationships/image" Id="rId78" Target="media/rId78.png" /><Relationship Type="http://schemas.openxmlformats.org/officeDocument/2006/relationships/image" Id="rId86" Target="media/rId86.png" /><Relationship Type="http://schemas.openxmlformats.org/officeDocument/2006/relationships/image" Id="rId102" Target="media/rId102.png" /><Relationship Type="http://schemas.openxmlformats.org/officeDocument/2006/relationships/image" Id="rId157" Target="media/rId157.png" /><Relationship Type="http://schemas.openxmlformats.org/officeDocument/2006/relationships/image" Id="rId163" Target="media/rId163.png" /><Relationship Type="http://schemas.openxmlformats.org/officeDocument/2006/relationships/image" Id="rId169" Target="media/rId169.png" /><Relationship Type="http://schemas.openxmlformats.org/officeDocument/2006/relationships/image" Id="rId175" Target="media/rId175.png" /><Relationship Type="http://schemas.openxmlformats.org/officeDocument/2006/relationships/image" Id="rId181" Target="media/rId181.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92" Target="https://hwong23.github.io/fna-devdoc-f1/v/6497aef0f15c3591f0728e4c42cb2c26c13b43aa/" TargetMode="External" /><Relationship Type="http://schemas.openxmlformats.org/officeDocument/2006/relationships/hyperlink" Id="rId20" Target="https://hwong23.github.io/pgn-078/v/6c67afd45aae021b370f70db3ba9be95cad33905/"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92" Target="https://hwong23.github.io/fna-devdoc-f1/v/6497aef0f15c3591f0728e4c42cb2c26c13b43aa/" TargetMode="External" /><Relationship Type="http://schemas.openxmlformats.org/officeDocument/2006/relationships/hyperlink" Id="rId20" Target="https://hwong23.github.io/pgn-078/v/6c67afd45aae021b370f70db3ba9be95cad33905/"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2023-11-15T18:52:44Z</dcterms:created>
  <dcterms:modified xsi:type="dcterms:W3CDTF">2023-11-15T18:52:44Z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2023-11-15</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SIU</vt:lpwstr>
  </property>
  <property fmtid="{D5CDD505-2E9C-101B-9397-08002B2CF9AE}" pid="19" name="tablenos-caption-name">
    <vt:lpwstr>Tabla</vt:lpwstr>
  </property>
</Properties>
</file>