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10.png" ContentType="image/png"/>
  <Override PartName="/word/media/rId117.png" ContentType="image/png"/>
  <Override PartName="/word/media/rId95.png" ContentType="image/png"/>
  <Override PartName="/word/media/rId124.png" ContentType="image/png"/>
  <Override PartName="/word/media/rId131.png" ContentType="image/png"/>
  <Override PartName="/word/media/rId71.png" ContentType="image/png"/>
  <Override PartName="/word/media/rId78.png" ContentType="image/png"/>
  <Override PartName="/word/media/rId86.png" ContentType="image/png"/>
  <Override PartName="/word/media/rId102.png" ContentType="image/png"/>
  <Override PartName="/word/media/rId138.png" ContentType="image/png"/>
  <Override PartName="/word/media/rId144.png" ContentType="image/png"/>
  <Override PartName="/word/media/rId150.png" ContentType="image/png"/>
  <Override PartName="/word/media/rId156.png" ContentType="image/png"/>
  <Override PartName="/word/media/rId1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1.aecc652 de 09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09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Softgic@aecc652</w:t>
        </w:r>
      </w:hyperlink>
      <w:r>
        <w:t xml:space="preserve"> </w:t>
      </w:r>
      <w:r>
        <w:t xml:space="preserve">del November 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1.aecc652</w:t>
            </w:r>
          </w:p>
        </w:tc>
        <w:tc>
          <w:tcPr/>
          <w:p>
            <w:pPr>
              <w:pStyle w:val="Compact"/>
              <w:jc w:val="left"/>
            </w:pPr>
            <w:r>
              <w:t xml:space="preserve">2023-11-09. crrcn–txt-10</w:t>
            </w:r>
          </w:p>
        </w:tc>
      </w:tr>
      <w:tr>
        <w:tc>
          <w:tcPr/>
          <w:p>
            <w:pPr>
              <w:pStyle w:val="Compact"/>
              <w:jc w:val="left"/>
            </w:pPr>
            <w:r>
              <w:t xml:space="preserve">1.1bbd2b1</w:t>
            </w:r>
          </w:p>
        </w:tc>
        <w:tc>
          <w:tcPr/>
          <w:p>
            <w:pPr>
              <w:pStyle w:val="Compact"/>
              <w:jc w:val="left"/>
            </w:pPr>
            <w:r>
              <w:t xml:space="preserve">2023-11-08. corrcn–sgrdd5</w:t>
            </w:r>
          </w:p>
        </w:tc>
      </w:tr>
      <w:tr>
        <w:tc>
          <w:tcPr/>
          <w:p>
            <w:pPr>
              <w:pStyle w:val="Compact"/>
              <w:jc w:val="left"/>
            </w:pPr>
            <w:r>
              <w:t xml:space="preserve">1.1bbb460</w:t>
            </w:r>
          </w:p>
        </w:tc>
        <w:tc>
          <w:tcPr/>
          <w:p>
            <w:pPr>
              <w:pStyle w:val="Compact"/>
              <w:jc w:val="left"/>
            </w:pPr>
            <w:r>
              <w:t xml:space="preserve">2023-11-08. corrcn–sgrdd4</w:t>
            </w:r>
          </w:p>
        </w:tc>
      </w:tr>
      <w:tr>
        <w:tc>
          <w:tcPr/>
          <w:p>
            <w:pPr>
              <w:pStyle w:val="Compact"/>
              <w:jc w:val="left"/>
            </w:pPr>
            <w:r>
              <w:t xml:space="preserve">1.8e9dee0</w:t>
            </w:r>
          </w:p>
        </w:tc>
        <w:tc>
          <w:tcPr/>
          <w:p>
            <w:pPr>
              <w:pStyle w:val="Compact"/>
              <w:jc w:val="left"/>
            </w:pPr>
            <w:r>
              <w:t xml:space="preserve">2023-11-08. corrcn–sgrdd3</w:t>
            </w:r>
          </w:p>
        </w:tc>
      </w:tr>
      <w:tr>
        <w:tc>
          <w:tcPr/>
          <w:p>
            <w:pPr>
              <w:pStyle w:val="Compact"/>
              <w:jc w:val="left"/>
            </w:pPr>
            <w:r>
              <w:t xml:space="preserve">1.00eb497</w:t>
            </w:r>
          </w:p>
        </w:tc>
        <w:tc>
          <w:tcPr/>
          <w:p>
            <w:pPr>
              <w:pStyle w:val="Compact"/>
              <w:jc w:val="left"/>
            </w:pPr>
            <w:r>
              <w:t xml:space="preserve">2023-11-08. corrcn–sgrdd</w:t>
            </w:r>
          </w:p>
        </w:tc>
      </w:tr>
      <w:tr>
        <w:tc>
          <w:tcPr/>
          <w:p>
            <w:pPr>
              <w:pStyle w:val="Compact"/>
              <w:jc w:val="left"/>
            </w:pPr>
            <w:r>
              <w:t xml:space="preserve">1.2c588a4</w:t>
            </w:r>
          </w:p>
        </w:tc>
        <w:tc>
          <w:tcPr/>
          <w:p>
            <w:pPr>
              <w:pStyle w:val="Compact"/>
              <w:jc w:val="left"/>
            </w:pPr>
            <w:r>
              <w:t xml:space="preserve">2023-11-08. cnsdrcns–sgrdd</w:t>
            </w:r>
          </w:p>
        </w:tc>
      </w:tr>
      <w:tr>
        <w:tc>
          <w:tcPr/>
          <w:p>
            <w:pPr>
              <w:pStyle w:val="Compact"/>
              <w:jc w:val="left"/>
            </w:pPr>
            <w:r>
              <w:t xml:space="preserve">1.c717651</w:t>
            </w:r>
          </w:p>
        </w:tc>
        <w:tc>
          <w:tcPr/>
          <w:p>
            <w:pPr>
              <w:pStyle w:val="Compact"/>
              <w:jc w:val="left"/>
            </w:pPr>
            <w:r>
              <w:t xml:space="preserve">2023-11-08. pgndoc–crrcntxt</w:t>
            </w:r>
          </w:p>
        </w:tc>
      </w:tr>
      <w:tr>
        <w:tc>
          <w:tcPr/>
          <w:p>
            <w:pPr>
              <w:pStyle w:val="Compact"/>
              <w:jc w:val="left"/>
            </w:pPr>
            <w:r>
              <w:t xml:space="preserve">1.6e4e675</w:t>
            </w:r>
          </w:p>
        </w:tc>
        <w:tc>
          <w:tcPr/>
          <w:p>
            <w:pPr>
              <w:pStyle w:val="Compact"/>
              <w:jc w:val="left"/>
            </w:pPr>
            <w:r>
              <w:t xml:space="preserve">2023-11-08. pgndoc</w:t>
            </w:r>
          </w:p>
        </w:tc>
      </w:tr>
      <w:tr>
        <w:tc>
          <w:tcPr/>
          <w:p>
            <w:pPr>
              <w:pStyle w:val="Compact"/>
              <w:jc w:val="left"/>
            </w:pPr>
            <w:r>
              <w:t xml:space="preserve">1.fa97e14</w:t>
            </w:r>
          </w:p>
        </w:tc>
        <w:tc>
          <w:tcPr/>
          <w:p>
            <w:pPr>
              <w:pStyle w:val="Compact"/>
              <w:jc w:val="left"/>
            </w:pPr>
            <w:r>
              <w:t xml:space="preserve">2023-11-08. arqdoc2</w:t>
            </w:r>
          </w:p>
        </w:tc>
      </w:tr>
      <w:tr>
        <w:tc>
          <w:tcPr/>
          <w:p>
            <w:pPr>
              <w:pStyle w:val="Compact"/>
              <w:jc w:val="left"/>
            </w:pPr>
            <w:r>
              <w:t xml:space="preserve">1.c296a03</w:t>
            </w:r>
          </w:p>
        </w:tc>
        <w:tc>
          <w:tcPr/>
          <w:p>
            <w:pPr>
              <w:pStyle w:val="Compact"/>
              <w:jc w:val="left"/>
            </w:pPr>
            <w:r>
              <w:t xml:space="preserve">2023-11-07. Merge branch</w:t>
            </w:r>
            <w:r>
              <w:t xml:space="preserve"> </w:t>
            </w:r>
            <w:r>
              <w:t xml:space="preserve">‘</w:t>
            </w:r>
            <w:r>
              <w:t xml:space="preserve">main</w:t>
            </w:r>
            <w:r>
              <w:t xml:space="preserve">’</w:t>
            </w:r>
            <w:r>
              <w:t xml:space="preserve"> </w:t>
            </w:r>
            <w:r>
              <w:t xml:space="preserve">of https://github.com/hwong23/pgn-078</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autenticación">
        <w:r>
          <w:rPr>
            <w:rStyle w:val="Hyperlink"/>
          </w:rPr>
          <w:t xml:space="preserve">Seguridad.Autenticación</w:t>
        </w:r>
      </w:hyperlink>
    </w:p>
    <w:p>
      <w:pPr>
        <w:numPr>
          <w:ilvl w:val="1"/>
          <w:numId w:val="1014"/>
        </w:numPr>
        <w:pStyle w:val="Compact"/>
      </w:pPr>
      <w:hyperlink w:anchor="seguridad.autorización">
        <w:r>
          <w:rPr>
            <w:rStyle w:val="Hyperlink"/>
          </w:rPr>
          <w:t xml:space="preserve">Seguridad.Autorización</w:t>
        </w:r>
      </w:hyperlink>
    </w:p>
    <w:p>
      <w:pPr>
        <w:numPr>
          <w:ilvl w:val="1"/>
          <w:numId w:val="1014"/>
        </w:numPr>
        <w:pStyle w:val="Compact"/>
      </w:pPr>
      <w:hyperlink w:anchor="seguridad.desarrolloseguro.">
        <w:r>
          <w:rPr>
            <w:rStyle w:val="Hyperlink"/>
          </w:rPr>
          <w:t xml:space="preserve">Seguridad.DesarrolloSeguro.</w:t>
        </w:r>
      </w:hyperlink>
    </w:p>
    <w:p>
      <w:pPr>
        <w:numPr>
          <w:ilvl w:val="1"/>
          <w:numId w:val="1014"/>
        </w:numPr>
        <w:pStyle w:val="Compact"/>
      </w:pPr>
      <w:hyperlink w:anchor="seguridad.logsauditoría.">
        <w:r>
          <w:rPr>
            <w:rStyle w:val="Hyperlink"/>
          </w:rPr>
          <w:t xml:space="preserve">Seguridad.LogsAuditoría.</w:t>
        </w:r>
      </w:hyperlink>
    </w:p>
    <w:p>
      <w:pPr>
        <w:numPr>
          <w:ilvl w:val="1"/>
          <w:numId w:val="1014"/>
        </w:numPr>
        <w:pStyle w:val="Compact"/>
      </w:pPr>
      <w:hyperlink w:anchor="seguridad.owasp">
        <w:r>
          <w:rPr>
            <w:rStyle w:val="Hyperlink"/>
          </w:rPr>
          <w:t xml:space="preserve">Seguridad.Owasp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almancenamiento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mesajeria,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09"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Aplicación</w:t>
      </w:r>
      <w:r>
        <w:t xml:space="preserve"> </w:t>
      </w:r>
      <w:bookmarkStart w:id="105" w:name="X40e0300129c70e50187f2a3ff8beff8f322b561"/>
      <w:r>
        <w:drawing>
          <wp:inline>
            <wp:extent cx="5943600" cy="4279938"/>
            <wp:effectExtent b="0" l="0" r="0" t="0"/>
            <wp:docPr descr="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bookmarkEnd w:id="106"/>
    <w:bookmarkStart w:id="108"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10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3" w:name="X12e6f74122d71f6021b2ce90890c94d29b6d7d7"/>
    <w:p>
      <w:pPr>
        <w:pStyle w:val="Heading1"/>
      </w:pPr>
      <w:r>
        <w:t xml:space="preserve">Diagrama de Clases y Componentes de solución</w:t>
      </w:r>
    </w:p>
    <w:bookmarkStart w:id="116" w:name="migracion.1b.1.-siu-módulos-componentes"/>
    <w:p>
      <w:pPr>
        <w:pStyle w:val="Heading2"/>
      </w:pPr>
      <w:r>
        <w:t xml:space="preserve">Migracion.1b.1. SIU Módulos Componentes</w:t>
      </w:r>
    </w:p>
    <w:bookmarkStart w:id="0" w:name="fig:Migracion.1b.1.SIUMódulosComponentes"/>
    <w:p>
      <w:pPr>
        <w:pStyle w:val="CaptionedFigure"/>
      </w:pPr>
      <w:bookmarkStart w:id="113" w:name="fig:Migracion.1b.1.SIUMódulosComponentes"/>
      <w:r>
        <w:drawing>
          <wp:inline>
            <wp:extent cx="5943600" cy="3553962"/>
            <wp:effectExtent b="0" l="0" r="0" t="0"/>
            <wp:docPr descr="Imagen 9: Vista. Migracion.1b.1. SIU Módulos Componentes" title="" id="111" name="Picture"/>
            <a:graphic>
              <a:graphicData uri="http://schemas.openxmlformats.org/drawingml/2006/picture">
                <pic:pic>
                  <pic:nvPicPr>
                    <pic:cNvPr descr="images/Migracion.1b.1.SIUMódulosComponentes.png" id="112" name="Picture"/>
                    <pic:cNvPicPr>
                      <a:picLocks noChangeArrowheads="1" noChangeAspect="1"/>
                    </pic:cNvPicPr>
                  </pic:nvPicPr>
                  <pic:blipFill>
                    <a:blip r:embed="rId110"/>
                    <a:stretch>
                      <a:fillRect/>
                    </a:stretch>
                  </pic:blipFill>
                  <pic:spPr bwMode="auto">
                    <a:xfrm>
                      <a:off x="0" y="0"/>
                      <a:ext cx="5943600" cy="3553962"/>
                    </a:xfrm>
                    <a:prstGeom prst="rect">
                      <a:avLst/>
                    </a:prstGeom>
                    <a:noFill/>
                    <a:ln w="9525">
                      <a:noFill/>
                      <a:headEnd/>
                      <a:tailEnd/>
                    </a:ln>
                  </pic:spPr>
                </pic:pic>
              </a:graphicData>
            </a:graphic>
          </wp:inline>
        </w:drawing>
      </w:r>
      <w:bookmarkEnd w:id="113"/>
    </w:p>
    <w:p>
      <w:pPr>
        <w:pStyle w:val="ImageCaption"/>
      </w:pPr>
      <w:r>
        <w:t xml:space="preserve">Imagen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4"/>
    <w:bookmarkStart w:id="11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20" w:name="X7f0e07c8118587bde61cf07c57624064bc4b86c"/>
      <w:r>
        <w:drawing>
          <wp:inline>
            <wp:extent cx="5943600" cy="3487429"/>
            <wp:effectExtent b="0" l="0" r="0" t="0"/>
            <wp:docPr descr="Imagen 10: Vista. Migracion.1b.2. SIU Módulos Componentes. Brecha" title="" id="118" name="Picture"/>
            <a:graphic>
              <a:graphicData uri="http://schemas.openxmlformats.org/drawingml/2006/picture">
                <pic:pic>
                  <pic:nvPicPr>
                    <pic:cNvPr descr="images/Migracion.1b.2.SIUMódulosComponentes.Brecha.png" id="119" name="Picture"/>
                    <pic:cNvPicPr>
                      <a:picLocks noChangeArrowheads="1" noChangeAspect="1"/>
                    </pic:cNvPicPr>
                  </pic:nvPicPr>
                  <pic:blipFill>
                    <a:blip r:embed="rId117"/>
                    <a:stretch>
                      <a:fillRect/>
                    </a:stretch>
                  </pic:blipFill>
                  <pic:spPr bwMode="auto">
                    <a:xfrm>
                      <a:off x="0" y="0"/>
                      <a:ext cx="5943600" cy="3487429"/>
                    </a:xfrm>
                    <a:prstGeom prst="rect">
                      <a:avLst/>
                    </a:prstGeom>
                    <a:noFill/>
                    <a:ln w="9525">
                      <a:noFill/>
                      <a:headEnd/>
                      <a:tailEnd/>
                    </a:ln>
                  </pic:spPr>
                </pic:pic>
              </a:graphicData>
            </a:graphic>
          </wp:inline>
        </w:drawing>
      </w:r>
      <w:bookmarkEnd w:id="120"/>
    </w:p>
    <w:p>
      <w:pPr>
        <w:pStyle w:val="ImageCaption"/>
      </w:pPr>
      <w:r>
        <w:t xml:space="preserve">Imagen 10: Vista. Migracion.1b.2. SIU Módulos Componentes. Brecha</w:t>
      </w:r>
    </w:p>
    <w:bookmarkEnd w:id="0"/>
    <w:p>
      <w:pPr>
        <w:pStyle w:val="BodyText"/>
      </w:pPr>
      <w:r>
        <w:t xml:space="preserve">Los elementos resaltados indican las extensiones a la arqutectura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la diagrama.</w:t>
      </w:r>
    </w:p>
    <w:bookmarkStart w:id="12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1"/>
    <w:bookmarkEnd w:id="122"/>
    <w:bookmarkEnd w:id="123"/>
    <w:bookmarkStart w:id="130" w:name="X0157145a9a315648c3f866ebfde876af33d8376"/>
    <w:p>
      <w:pPr>
        <w:pStyle w:val="Heading1"/>
      </w:pPr>
      <w:r>
        <w:t xml:space="preserve">Diagrama de Arquitectura de Integración Continua, DevOps y Despliegues de Capas</w:t>
      </w:r>
    </w:p>
    <w:bookmarkStart w:id="129" w:name="migracion.4.-ci"/>
    <w:p>
      <w:pPr>
        <w:pStyle w:val="Heading2"/>
      </w:pPr>
      <w:r>
        <w:t xml:space="preserve">Migracion.4. CI</w:t>
      </w:r>
    </w:p>
    <w:bookmarkStart w:id="0" w:name="fig:Migracion.4.CI"/>
    <w:p>
      <w:pPr>
        <w:pStyle w:val="CaptionedFigure"/>
      </w:pPr>
      <w:bookmarkStart w:id="127" w:name="fig:Migracion.4.CI"/>
      <w:r>
        <w:drawing>
          <wp:inline>
            <wp:extent cx="5943600" cy="3142313"/>
            <wp:effectExtent b="0" l="0" r="0" t="0"/>
            <wp:docPr descr="Imagen 11: Vista. Migracion.4. CI" title="" id="125" name="Picture"/>
            <a:graphic>
              <a:graphicData uri="http://schemas.openxmlformats.org/drawingml/2006/picture">
                <pic:pic>
                  <pic:nvPicPr>
                    <pic:cNvPr descr="images/Migracion.4.CI.png" id="126" name="Picture"/>
                    <pic:cNvPicPr>
                      <a:picLocks noChangeArrowheads="1" noChangeAspect="1"/>
                    </pic:cNvPicPr>
                  </pic:nvPicPr>
                  <pic:blipFill>
                    <a:blip r:embed="rId124"/>
                    <a:stretch>
                      <a:fillRect/>
                    </a:stretch>
                  </pic:blipFill>
                  <pic:spPr bwMode="auto">
                    <a:xfrm>
                      <a:off x="0" y="0"/>
                      <a:ext cx="5943600" cy="3142313"/>
                    </a:xfrm>
                    <a:prstGeom prst="rect">
                      <a:avLst/>
                    </a:prstGeom>
                    <a:noFill/>
                    <a:ln w="9525">
                      <a:noFill/>
                      <a:headEnd/>
                      <a:tailEnd/>
                    </a:ln>
                  </pic:spPr>
                </pic:pic>
              </a:graphicData>
            </a:graphic>
          </wp:inline>
        </w:drawing>
      </w:r>
      <w:bookmarkEnd w:id="127"/>
    </w:p>
    <w:p>
      <w:pPr>
        <w:pStyle w:val="ImageCaption"/>
      </w:pPr>
      <w:r>
        <w:t xml:space="preserve">Imagen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8"/>
    <w:bookmarkEnd w:id="129"/>
    <w:bookmarkEnd w:id="130"/>
    <w:bookmarkStart w:id="137" w:name="X3360ee6817b0582a1ed99b427fa6499dbe23c70"/>
    <w:p>
      <w:pPr>
        <w:pStyle w:val="Heading1"/>
      </w:pPr>
      <w:r>
        <w:t xml:space="preserve">Documento de Relación de Tecnologías y Licenciamiento</w:t>
      </w:r>
    </w:p>
    <w:bookmarkStart w:id="136" w:name="migracion.5.-licenciamiento"/>
    <w:p>
      <w:pPr>
        <w:pStyle w:val="Heading2"/>
      </w:pPr>
      <w:r>
        <w:t xml:space="preserve">Migracion.5. Licenciamiento</w:t>
      </w:r>
    </w:p>
    <w:bookmarkStart w:id="0" w:name="fig:Migracion.5.Licenciamiento"/>
    <w:p>
      <w:pPr>
        <w:pStyle w:val="CaptionedFigure"/>
      </w:pPr>
      <w:bookmarkStart w:id="134" w:name="fig:Migracion.5.Licenciamiento"/>
      <w:r>
        <w:drawing>
          <wp:inline>
            <wp:extent cx="5943600" cy="8457192"/>
            <wp:effectExtent b="0" l="0" r="0" t="0"/>
            <wp:docPr descr="Imagen 12: Vista. Migracion.5. Licenciamiento" title="" id="132" name="Picture"/>
            <a:graphic>
              <a:graphicData uri="http://schemas.openxmlformats.org/drawingml/2006/picture">
                <pic:pic>
                  <pic:nvPicPr>
                    <pic:cNvPr descr="images/Migracion.5.Licenciamiento.png" id="133" name="Picture"/>
                    <pic:cNvPicPr>
                      <a:picLocks noChangeArrowheads="1" noChangeAspect="1"/>
                    </pic:cNvPicPr>
                  </pic:nvPicPr>
                  <pic:blipFill>
                    <a:blip r:embed="rId131"/>
                    <a:stretch>
                      <a:fillRect/>
                    </a:stretch>
                  </pic:blipFill>
                  <pic:spPr bwMode="auto">
                    <a:xfrm>
                      <a:off x="0" y="0"/>
                      <a:ext cx="5943600" cy="8457192"/>
                    </a:xfrm>
                    <a:prstGeom prst="rect">
                      <a:avLst/>
                    </a:prstGeom>
                    <a:noFill/>
                    <a:ln w="9525">
                      <a:noFill/>
                      <a:headEnd/>
                      <a:tailEnd/>
                    </a:ln>
                  </pic:spPr>
                </pic:pic>
              </a:graphicData>
            </a:graphic>
          </wp:inline>
        </w:drawing>
      </w:r>
      <w:bookmarkEnd w:id="134"/>
    </w:p>
    <w:p>
      <w:pPr>
        <w:pStyle w:val="ImageCaption"/>
      </w:pPr>
      <w:r>
        <w:t xml:space="preserve">Imagen 12: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5"/>
    <w:bookmarkEnd w:id="136"/>
    <w:bookmarkEnd w:id="137"/>
    <w:bookmarkStart w:id="170" w:name="módulos-requerimientos-de-seguridad"/>
    <w:p>
      <w:pPr>
        <w:pStyle w:val="Heading1"/>
      </w:pPr>
      <w:r>
        <w:t xml:space="preserve">Módulos Requerimientos de Seguridad</w:t>
      </w:r>
    </w:p>
    <w:bookmarkStart w:id="143" w:name="seguridad.autenticación"/>
    <w:p>
      <w:pPr>
        <w:pStyle w:val="Heading2"/>
      </w:pPr>
      <w:r>
        <w:t xml:space="preserve">Seguridad.Autenticación</w:t>
      </w:r>
    </w:p>
    <w:bookmarkStart w:id="0" w:name="fig:Seguridad.Autenticación"/>
    <w:p>
      <w:pPr>
        <w:pStyle w:val="CaptionedFigure"/>
      </w:pPr>
      <w:bookmarkStart w:id="141" w:name="fig:Seguridad.Autenticación"/>
      <w:r>
        <w:drawing>
          <wp:inline>
            <wp:extent cx="5943600" cy="3154993"/>
            <wp:effectExtent b="0" l="0" r="0" t="0"/>
            <wp:docPr descr="Imagen 13: Vista. Seguridad.Autenticación" title="" id="139" name="Picture"/>
            <a:graphic>
              <a:graphicData uri="http://schemas.openxmlformats.org/drawingml/2006/picture">
                <pic:pic>
                  <pic:nvPicPr>
                    <pic:cNvPr descr="images/Seguridad.Autenticación.png" id="140" name="Picture"/>
                    <pic:cNvPicPr>
                      <a:picLocks noChangeArrowheads="1" noChangeAspect="1"/>
                    </pic:cNvPicPr>
                  </pic:nvPicPr>
                  <pic:blipFill>
                    <a:blip r:embed="rId138"/>
                    <a:stretch>
                      <a:fillRect/>
                    </a:stretch>
                  </pic:blipFill>
                  <pic:spPr bwMode="auto">
                    <a:xfrm>
                      <a:off x="0" y="0"/>
                      <a:ext cx="5943600" cy="3154993"/>
                    </a:xfrm>
                    <a:prstGeom prst="rect">
                      <a:avLst/>
                    </a:prstGeom>
                    <a:noFill/>
                    <a:ln w="9525">
                      <a:noFill/>
                      <a:headEnd/>
                      <a:tailEnd/>
                    </a:ln>
                  </pic:spPr>
                </pic:pic>
              </a:graphicData>
            </a:graphic>
          </wp:inline>
        </w:drawing>
      </w:r>
      <w:bookmarkEnd w:id="141"/>
    </w:p>
    <w:p>
      <w:pPr>
        <w:pStyle w:val="ImageCaption"/>
      </w:pPr>
      <w:r>
        <w:t xml:space="preserve">Imagen 13: Vista. Seguridad.Autenticación</w:t>
      </w:r>
    </w:p>
    <w:bookmarkEnd w:id="0"/>
    <w:p>
      <w:pPr>
        <w:pStyle w:val="BodyText"/>
      </w:pPr>
      <w:r>
        <w:t xml:space="preserve">Autenticación:</w:t>
      </w:r>
      <w:r>
        <w:t xml:space="preserve"> </w:t>
      </w: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bookmarkStart w:id="14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accesos a las soluciones desarrolladas.</w:t>
            </w:r>
            <w:r>
              <w:t xml:space="preserve"> </w:t>
            </w:r>
            <w:r>
              <w:t xml:space="preserve">Caracteristicas de contraseñas:</w:t>
            </w:r>
            <w:r>
              <w:t xml:space="preserve"> </w:t>
            </w:r>
            <w:r>
              <w:t xml:space="preserve">Las contraseñas deberán exigir caracteristicas especiales como mínimo ocho (8) caraceteres, numeros, simbolos, letras mayusculas y minusculas. La aplicación al estar integrada con el directorio activo deberá validar las caracteristicas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maximo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2"/>
    <w:bookmarkEnd w:id="143"/>
    <w:bookmarkStart w:id="149" w:name="seguridad.autorización"/>
    <w:p>
      <w:pPr>
        <w:pStyle w:val="Heading2"/>
      </w:pPr>
      <w:r>
        <w:t xml:space="preserve">Seguridad.Autorización</w:t>
      </w:r>
    </w:p>
    <w:bookmarkStart w:id="0" w:name="fig:Seguridad.Autorización"/>
    <w:p>
      <w:pPr>
        <w:pStyle w:val="CaptionedFigure"/>
      </w:pPr>
      <w:bookmarkStart w:id="147" w:name="fig:Seguridad.Autorización"/>
      <w:r>
        <w:drawing>
          <wp:inline>
            <wp:extent cx="5943600" cy="3796010"/>
            <wp:effectExtent b="0" l="0" r="0" t="0"/>
            <wp:docPr descr="Imagen 14: Vista. Seguridad.Autorización" title="" id="145" name="Picture"/>
            <a:graphic>
              <a:graphicData uri="http://schemas.openxmlformats.org/drawingml/2006/picture">
                <pic:pic>
                  <pic:nvPicPr>
                    <pic:cNvPr descr="images/Seguridad.Autorización.png" id="146" name="Picture"/>
                    <pic:cNvPicPr>
                      <a:picLocks noChangeArrowheads="1" noChangeAspect="1"/>
                    </pic:cNvPicPr>
                  </pic:nvPicPr>
                  <pic:blipFill>
                    <a:blip r:embed="rId144"/>
                    <a:stretch>
                      <a:fillRect/>
                    </a:stretch>
                  </pic:blipFill>
                  <pic:spPr bwMode="auto">
                    <a:xfrm>
                      <a:off x="0" y="0"/>
                      <a:ext cx="5943600" cy="3796010"/>
                    </a:xfrm>
                    <a:prstGeom prst="rect">
                      <a:avLst/>
                    </a:prstGeom>
                    <a:noFill/>
                    <a:ln w="9525">
                      <a:noFill/>
                      <a:headEnd/>
                      <a:tailEnd/>
                    </a:ln>
                  </pic:spPr>
                </pic:pic>
              </a:graphicData>
            </a:graphic>
          </wp:inline>
        </w:drawing>
      </w:r>
      <w:bookmarkEnd w:id="147"/>
    </w:p>
    <w:p>
      <w:pPr>
        <w:pStyle w:val="ImageCaption"/>
      </w:pPr>
      <w:r>
        <w:t xml:space="preserve">Imagen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r>
        <w:t xml:space="preserve"> </w:t>
      </w: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br/>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r>
        <w:br/>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2.3.3. 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2.3.4. 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2.3.5. 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2.3.6. 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1.4.6. 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1.4.7. 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bookmarkStart w:id="14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48"/>
    <w:bookmarkEnd w:id="149"/>
    <w:bookmarkStart w:id="155" w:name="seguridad.desarrolloseguro."/>
    <w:p>
      <w:pPr>
        <w:pStyle w:val="Heading2"/>
      </w:pPr>
      <w:r>
        <w:t xml:space="preserve">Seguridad.DesarrolloSeguro.</w:t>
      </w:r>
    </w:p>
    <w:bookmarkStart w:id="0" w:name="fig:Seguridad.DesarrolloSeguro."/>
    <w:p>
      <w:pPr>
        <w:pStyle w:val="CaptionedFigure"/>
      </w:pPr>
      <w:bookmarkStart w:id="153" w:name="fig:Seguridad.DesarrolloSeguro."/>
      <w:r>
        <w:drawing>
          <wp:inline>
            <wp:extent cx="5943600" cy="3740566"/>
            <wp:effectExtent b="0" l="0" r="0" t="0"/>
            <wp:docPr descr="Imagen 15: Vista. Seguridad.DesarrolloSeguro." title="" id="151" name="Picture"/>
            <a:graphic>
              <a:graphicData uri="http://schemas.openxmlformats.org/drawingml/2006/picture">
                <pic:pic>
                  <pic:nvPicPr>
                    <pic:cNvPr descr="images/Seguridad.DesarrolloSeguro..png" id="152" name="Picture"/>
                    <pic:cNvPicPr>
                      <a:picLocks noChangeArrowheads="1" noChangeAspect="1"/>
                    </pic:cNvPicPr>
                  </pic:nvPicPr>
                  <pic:blipFill>
                    <a:blip r:embed="rId150"/>
                    <a:stretch>
                      <a:fillRect/>
                    </a:stretch>
                  </pic:blipFill>
                  <pic:spPr bwMode="auto">
                    <a:xfrm>
                      <a:off x="0" y="0"/>
                      <a:ext cx="5943600" cy="3740566"/>
                    </a:xfrm>
                    <a:prstGeom prst="rect">
                      <a:avLst/>
                    </a:prstGeom>
                    <a:noFill/>
                    <a:ln w="9525">
                      <a:noFill/>
                      <a:headEnd/>
                      <a:tailEnd/>
                    </a:ln>
                  </pic:spPr>
                </pic:pic>
              </a:graphicData>
            </a:graphic>
          </wp:inline>
        </w:drawing>
      </w:r>
      <w:bookmarkEnd w:id="153"/>
    </w:p>
    <w:p>
      <w:pPr>
        <w:pStyle w:val="ImageCaption"/>
      </w:pPr>
      <w:r>
        <w:t xml:space="preserve">Imagen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las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p>
    <w:p>
      <w:pPr>
        <w:pStyle w:val="BodyText"/>
      </w:pP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4"/>
    <w:bookmarkEnd w:id="155"/>
    <w:bookmarkStart w:id="161" w:name="seguridad.logsauditoría."/>
    <w:p>
      <w:pPr>
        <w:pStyle w:val="Heading2"/>
      </w:pPr>
      <w:r>
        <w:t xml:space="preserve">Seguridad.LogsAuditoría.</w:t>
      </w:r>
    </w:p>
    <w:bookmarkStart w:id="0" w:name="fig:Seguridad.LogsAuditoría."/>
    <w:p>
      <w:pPr>
        <w:pStyle w:val="CaptionedFigure"/>
      </w:pPr>
      <w:bookmarkStart w:id="159" w:name="fig:Seguridad.LogsAuditoría."/>
      <w:r>
        <w:drawing>
          <wp:inline>
            <wp:extent cx="5943600" cy="5991532"/>
            <wp:effectExtent b="0" l="0" r="0" t="0"/>
            <wp:docPr descr="Imagen 16: Vista. Seguridad.LogsAuditoría." title="" id="157" name="Picture"/>
            <a:graphic>
              <a:graphicData uri="http://schemas.openxmlformats.org/drawingml/2006/picture">
                <pic:pic>
                  <pic:nvPicPr>
                    <pic:cNvPr descr="images/Seguridad.LogsAuditoría..png" id="158" name="Picture"/>
                    <pic:cNvPicPr>
                      <a:picLocks noChangeArrowheads="1" noChangeAspect="1"/>
                    </pic:cNvPicPr>
                  </pic:nvPicPr>
                  <pic:blipFill>
                    <a:blip r:embed="rId156"/>
                    <a:stretch>
                      <a:fillRect/>
                    </a:stretch>
                  </pic:blipFill>
                  <pic:spPr bwMode="auto">
                    <a:xfrm>
                      <a:off x="0" y="0"/>
                      <a:ext cx="5943600" cy="5991532"/>
                    </a:xfrm>
                    <a:prstGeom prst="rect">
                      <a:avLst/>
                    </a:prstGeom>
                    <a:noFill/>
                    <a:ln w="9525">
                      <a:noFill/>
                      <a:headEnd/>
                      <a:tailEnd/>
                    </a:ln>
                  </pic:spPr>
                </pic:pic>
              </a:graphicData>
            </a:graphic>
          </wp:inline>
        </w:drawing>
      </w:r>
      <w:bookmarkEnd w:id="159"/>
    </w:p>
    <w:p>
      <w:pPr>
        <w:pStyle w:val="ImageCaption"/>
      </w:pPr>
      <w:r>
        <w:t xml:space="preserve">Imagen 16: Vista. Seguridad.LogsAuditoría.</w:t>
      </w:r>
    </w:p>
    <w:bookmarkEnd w:id="0"/>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0"/>
    <w:bookmarkEnd w:id="161"/>
    <w:bookmarkStart w:id="167" w:name="seguridad.owasp"/>
    <w:p>
      <w:pPr>
        <w:pStyle w:val="Heading2"/>
      </w:pPr>
      <w:r>
        <w:t xml:space="preserve">Seguridad.Owasp</w:t>
      </w:r>
    </w:p>
    <w:bookmarkStart w:id="0" w:name="fig:Seguridad.Owasp"/>
    <w:p>
      <w:pPr>
        <w:pStyle w:val="CaptionedFigure"/>
      </w:pPr>
      <w:bookmarkStart w:id="165" w:name="fig:Seguridad.Owasp"/>
      <w:r>
        <w:drawing>
          <wp:inline>
            <wp:extent cx="5943600" cy="3765317"/>
            <wp:effectExtent b="0" l="0" r="0" t="0"/>
            <wp:docPr descr="Imagen 17: Vista. Seguridad.Owasp" title="" id="163" name="Picture"/>
            <a:graphic>
              <a:graphicData uri="http://schemas.openxmlformats.org/drawingml/2006/picture">
                <pic:pic>
                  <pic:nvPicPr>
                    <pic:cNvPr descr="images/Seguridad.Owasp.png" id="164" name="Picture"/>
                    <pic:cNvPicPr>
                      <a:picLocks noChangeArrowheads="1" noChangeAspect="1"/>
                    </pic:cNvPicPr>
                  </pic:nvPicPr>
                  <pic:blipFill>
                    <a:blip r:embed="rId162"/>
                    <a:stretch>
                      <a:fillRect/>
                    </a:stretch>
                  </pic:blipFill>
                  <pic:spPr bwMode="auto">
                    <a:xfrm>
                      <a:off x="0" y="0"/>
                      <a:ext cx="5943600" cy="3765317"/>
                    </a:xfrm>
                    <a:prstGeom prst="rect">
                      <a:avLst/>
                    </a:prstGeom>
                    <a:noFill/>
                    <a:ln w="9525">
                      <a:noFill/>
                      <a:headEnd/>
                      <a:tailEnd/>
                    </a:ln>
                  </pic:spPr>
                </pic:pic>
              </a:graphicData>
            </a:graphic>
          </wp:inline>
        </w:drawing>
      </w:r>
      <w:bookmarkEnd w:id="165"/>
    </w:p>
    <w:p>
      <w:pPr>
        <w:pStyle w:val="ImageCaption"/>
      </w:pPr>
      <w:r>
        <w:t xml:space="preserve">Imagen 17: Vista. Seguridad.Owasp</w:t>
      </w:r>
    </w:p>
    <w:bookmarkEnd w:id="0"/>
    <w:p>
      <w:pPr>
        <w:pStyle w:val="BodyText"/>
      </w:pPr>
      <w:r>
        <w:t xml:space="preserve">Durante todo el proceso se realizarán pruebas de ánalisis de vulnerabilidades que pueda tener el sistema. Se establecerán puntos donde el software esté preparado para dicho análisis. En conjunto con el lider de Seguridad, se analizarán las posibles vulnerabilidades y se revisarán cuales pueden ser mitigadas y cuales pueden ser omitidas.</w:t>
      </w:r>
      <w:r>
        <w:t xml:space="preserve"> </w:t>
      </w:r>
      <w:r>
        <w:t xml:space="preserve">Para el paso a producción, se realizará un ultimo análisis de vulerabilidades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estandar internacional OWASP (Open Web Application Security Project). El proposito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Injección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ningun resultado ( Si es mostrado mas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unico).</w:t>
      </w:r>
    </w:p>
    <w:p>
      <w:pPr>
        <w:pStyle w:val="BodyText"/>
      </w:pPr>
      <w:r>
        <w:t xml:space="preserve">Controles:</w:t>
      </w:r>
      <w:r>
        <w:t xml:space="preserve"> </w:t>
      </w:r>
      <w:r>
        <w:t xml:space="preserve">- Descarte por caracteres especiales. espaciones que innecesario como para el lado del servidor y cliente.</w:t>
      </w:r>
      <w:r>
        <w:t xml:space="preserve"> </w:t>
      </w:r>
      <w:r>
        <w:t xml:space="preserve">- Verificacion de meta caracteres SQL o LDAP, para el lado del servidor y cliente.</w:t>
      </w:r>
      <w:r>
        <w:t xml:space="preserve"> </w:t>
      </w:r>
      <w:r>
        <w:t xml:space="preserve">- Validar el uso del método POST, si se envían datos de servidores publicos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informción que se envía ppor la URL.</w:t>
      </w:r>
    </w:p>
    <w:p>
      <w:pPr>
        <w:pStyle w:val="BodyText"/>
      </w:pPr>
      <w:r>
        <w:t xml:space="preserve">Controles:</w:t>
      </w:r>
      <w:r>
        <w:t xml:space="preserve"> </w:t>
      </w:r>
      <w:r>
        <w:t xml:space="preserve">- Revisar la incorporación de caracteres especiales, espacios que no sean necesarios dentro del campo de texto, asi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algun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faciles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envio de información que se envía por las URL.</w:t>
      </w:r>
      <w:r>
        <w:t xml:space="preserve"> </w:t>
      </w:r>
      <w:r>
        <w:t xml:space="preserve">- Tener en cuenta el uso de token como herramienta de validación.</w:t>
      </w:r>
      <w:r>
        <w:t xml:space="preserve"> </w:t>
      </w:r>
      <w:r>
        <w:t xml:space="preserve">- Validacion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fabrica.</w:t>
      </w:r>
      <w:r>
        <w:t xml:space="preserve"> </w:t>
      </w:r>
      <w:r>
        <w:t xml:space="preserve">- El personal de infraestrutura debera tener en cuenta los requerimientos de la aplicacion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criptograficos,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asimetricos,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paginas y no se encuentran protegidas adecuadamennte. Son modificadas las URL para obtener el acceso con privilegios.</w:t>
      </w:r>
    </w:p>
    <w:p>
      <w:pPr>
        <w:pStyle w:val="BodyText"/>
      </w:pPr>
      <w:r>
        <w:t xml:space="preserve">Controles:</w:t>
      </w:r>
      <w:r>
        <w:t xml:space="preserve"> </w:t>
      </w:r>
      <w:r>
        <w:t xml:space="preserve">- La cuenta de algun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envian hacia otras páginas cuando se ejecutan parametros que no son validados, el atacante puede definir el sitio al que se quiere redireccionar.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informacion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 </w:t>
      </w:r>
      <w:r>
        <w:t xml:space="preserve">La metodologia empleada tendrá las siguientes fases:</w:t>
      </w:r>
    </w:p>
    <w:p>
      <w:pPr>
        <w:pStyle w:val="BodyText"/>
      </w:pPr>
      <w:r>
        <w:t xml:space="preserve">• FASE DE RECONOCIMIENTO:</w:t>
      </w:r>
      <w:r>
        <w:t xml:space="preserve"> </w:t>
      </w:r>
      <w:r>
        <w:t xml:space="preserve">Se recolectará toda la información posible, usando diferentes técnicas como:</w:t>
      </w:r>
      <w:r>
        <w:t xml:space="preserve"> </w:t>
      </w:r>
      <w:r>
        <w:t xml:space="preserve">o Recopilación de dominios/IPs/puertos/servicios</w:t>
      </w:r>
      <w:r>
        <w:t xml:space="preserve"> </w:t>
      </w:r>
      <w:r>
        <w:t xml:space="preserve">o Recopilación de metadatos</w:t>
      </w:r>
      <w:r>
        <w:t xml:space="preserve"> </w:t>
      </w:r>
      <w:r>
        <w:t xml:space="preserve">o Uso de Google Dorks.</w:t>
      </w:r>
    </w:p>
    <w:p>
      <w:pPr>
        <w:pStyle w:val="BodyText"/>
      </w:pPr>
      <w:r>
        <w:t xml:space="preserve">• ANÁLSIS DE VULNERABILIDADES:</w:t>
      </w:r>
      <w:r>
        <w:t xml:space="preserve"> </w:t>
      </w:r>
      <w:r>
        <w:t xml:space="preserve">Se analizará la información recopilada en la fase anterior y se realizará el descubrimiento de las vulnerabilidades.</w:t>
      </w:r>
    </w:p>
    <w:p>
      <w:pPr>
        <w:pStyle w:val="BodyText"/>
      </w:pP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 </w:t>
      </w:r>
      <w:r>
        <w:t xml:space="preserve">o Inclusión de ficheros locales o remotos</w:t>
      </w:r>
      <w:r>
        <w:t xml:space="preserve"> </w:t>
      </w:r>
      <w:r>
        <w:t xml:space="preserve">o Evasión de autenticación</w:t>
      </w:r>
      <w:r>
        <w:t xml:space="preserve"> </w:t>
      </w:r>
      <w:r>
        <w:t xml:space="preserve">o Carencia de controles de autorización</w:t>
      </w:r>
      <w:r>
        <w:t xml:space="preserve"> </w:t>
      </w:r>
      <w:r>
        <w:t xml:space="preserve">o Ejecución de comandos en el lado del servidor</w:t>
      </w:r>
      <w:r>
        <w:t xml:space="preserve"> </w:t>
      </w:r>
      <w:r>
        <w:t xml:space="preserve">o Ataques tipo Cross Site Request Forgery</w:t>
      </w:r>
      <w:r>
        <w:t xml:space="preserve"> </w:t>
      </w:r>
      <w:r>
        <w:t xml:space="preserve">o Control de errores</w:t>
      </w:r>
      <w:r>
        <w:t xml:space="preserve"> </w:t>
      </w:r>
      <w:r>
        <w:t xml:space="preserve">o Gestión de sesiones</w:t>
      </w:r>
      <w:r>
        <w:t xml:space="preserve"> </w:t>
      </w:r>
      <w:r>
        <w:t xml:space="preserve">o Fugas de información</w:t>
      </w:r>
      <w:r>
        <w:t xml:space="preserve"> </w:t>
      </w:r>
      <w:r>
        <w:t xml:space="preserve">o Secuestros de sesión</w:t>
      </w:r>
      <w:r>
        <w:t xml:space="preserve"> </w:t>
      </w:r>
      <w:r>
        <w:t xml:space="preserve">o Comprobación de las condiciones para realizar una denegación de servicio.</w:t>
      </w:r>
    </w:p>
    <w:p>
      <w:pPr>
        <w:pStyle w:val="BodyText"/>
      </w:pPr>
      <w:r>
        <w:t xml:space="preserve">• 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09:20:37 GMT-0500 (COT)</w:t>
      </w:r>
    </w:p>
    <w:bookmarkEnd w:id="166"/>
    <w:bookmarkEnd w:id="167"/>
    <w:bookmarkStart w:id="168" w:name="requerimientos-de-administración"/>
    <w:p>
      <w:pPr>
        <w:pStyle w:val="Heading2"/>
      </w:pPr>
      <w:r>
        <w:t xml:space="preserve">Requerimientos de Administración</w:t>
      </w:r>
    </w:p>
    <w:p>
      <w:pPr>
        <w:numPr>
          <w:ilvl w:val="0"/>
          <w:numId w:val="102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4"/>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4"/>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4"/>
        </w:numPr>
        <w:pStyle w:val="Compact"/>
      </w:pPr>
      <w:r>
        <w:t xml:space="preserve">Administrar los Permisos de acceso: Esta funcionalidad permite definir específicamente a que servicios de la solución puede ingresar un usuario (CRUD).</w:t>
      </w:r>
    </w:p>
    <w:p>
      <w:pPr>
        <w:numPr>
          <w:ilvl w:val="0"/>
          <w:numId w:val="102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4"/>
        </w:numPr>
        <w:pStyle w:val="Compact"/>
      </w:pPr>
      <w:r>
        <w:t xml:space="preserve">Las soluciones deben permitir la configuración de permisos de consulta con diferentes alcances para cada tipo de usuario.</w:t>
      </w:r>
    </w:p>
    <w:p>
      <w:pPr>
        <w:numPr>
          <w:ilvl w:val="0"/>
          <w:numId w:val="1024"/>
        </w:numPr>
        <w:pStyle w:val="Compact"/>
      </w:pPr>
      <w:r>
        <w:t xml:space="preserve">Desde la interfaz de usuario se debe poder crear, modificar o inactivar usuarios, perfiles o roles, permisos a las diferentes funcionalidades de la solución.</w:t>
      </w:r>
    </w:p>
    <w:p>
      <w:pPr>
        <w:numPr>
          <w:ilvl w:val="0"/>
          <w:numId w:val="1024"/>
        </w:numPr>
        <w:pStyle w:val="Compact"/>
      </w:pPr>
      <w:r>
        <w:t xml:space="preserve">Las soluciones deben permitir la definición de varios tipos de usuario.</w:t>
      </w:r>
    </w:p>
    <w:p>
      <w:pPr>
        <w:numPr>
          <w:ilvl w:val="0"/>
          <w:numId w:val="1024"/>
        </w:numPr>
        <w:pStyle w:val="Compact"/>
      </w:pPr>
      <w:r>
        <w:t xml:space="preserve">Las soluciones deben permitir la parametrización de los consecutivos que maneja la entidad para los diferentes documentos generados por las soluciones.</w:t>
      </w:r>
    </w:p>
    <w:p>
      <w:pPr>
        <w:numPr>
          <w:ilvl w:val="0"/>
          <w:numId w:val="1024"/>
        </w:numPr>
        <w:pStyle w:val="Compact"/>
      </w:pPr>
      <w:r>
        <w:t xml:space="preserve">Debe permitir parametrizar la vinculación del consecutivo a un documento en forma manual o automática.</w:t>
      </w:r>
    </w:p>
    <w:p>
      <w:pPr>
        <w:numPr>
          <w:ilvl w:val="0"/>
          <w:numId w:val="102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68"/>
    <w:bookmarkStart w:id="169" w:name="requerimientos-de-seguridad"/>
    <w:p>
      <w:pPr>
        <w:pStyle w:val="Heading2"/>
      </w:pPr>
      <w:r>
        <w:t xml:space="preserve">Requerimientos de Seguridad</w:t>
      </w:r>
    </w:p>
    <w:p>
      <w:pPr>
        <w:numPr>
          <w:ilvl w:val="0"/>
          <w:numId w:val="102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5"/>
        </w:numPr>
        <w:pStyle w:val="Compact"/>
      </w:pPr>
      <w:r>
        <w:t xml:space="preserve">A nivel de la base de datos debe poder definirse reglas de validación de integridad de datos (unicidad, referencial y negocio).</w:t>
      </w:r>
    </w:p>
    <w:p>
      <w:pPr>
        <w:numPr>
          <w:ilvl w:val="0"/>
          <w:numId w:val="1025"/>
        </w:numPr>
        <w:pStyle w:val="Compact"/>
      </w:pPr>
      <w:r>
        <w:t xml:space="preserve">Debe contemplar el cumplimiento de la normatividad vigente en cuanto a protección de datos personales y debe permitir el manejo de excepciones.</w:t>
      </w:r>
    </w:p>
    <w:p>
      <w:pPr>
        <w:numPr>
          <w:ilvl w:val="0"/>
          <w:numId w:val="1025"/>
        </w:numPr>
        <w:pStyle w:val="Compact"/>
      </w:pPr>
      <w:r>
        <w:t xml:space="preserve">Para los casos que aplique se debe permitir el manejo de certificados y/o firmas digitales en los documentos que así se definan para efectos de aprobación y digitalización.</w:t>
      </w:r>
    </w:p>
    <w:p>
      <w:pPr>
        <w:numPr>
          <w:ilvl w:val="0"/>
          <w:numId w:val="1025"/>
        </w:numPr>
        <w:pStyle w:val="Compact"/>
      </w:pPr>
      <w:r>
        <w:t xml:space="preserve">Debe contemplar las prácticas de desarrollo seguro de aplicaciones y/o implementación segura de productos, para su naturaleza Web based.</w:t>
      </w:r>
    </w:p>
    <w:p>
      <w:pPr>
        <w:numPr>
          <w:ilvl w:val="0"/>
          <w:numId w:val="102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5"/>
        </w:numPr>
        <w:pStyle w:val="Compact"/>
      </w:pPr>
      <w:r>
        <w:t xml:space="preserve">Debe entregar un procedimiento para el respaldo de la información de acuerdo con las necesidades de la entidad.</w:t>
      </w:r>
    </w:p>
    <w:p>
      <w:pPr>
        <w:numPr>
          <w:ilvl w:val="0"/>
          <w:numId w:val="102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5"/>
        </w:numPr>
        <w:pStyle w:val="Compact"/>
      </w:pPr>
      <w:r>
        <w:t xml:space="preserve">Debe contemplar un modelo de datos que garantice base de datos única para evitar que se pueda presentar duplicidad de información.</w:t>
      </w:r>
    </w:p>
    <w:p>
      <w:pPr>
        <w:numPr>
          <w:ilvl w:val="0"/>
          <w:numId w:val="102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5"/>
        </w:numPr>
        <w:pStyle w:val="Compact"/>
      </w:pPr>
      <w:r>
        <w:t xml:space="preserve">A nivel de la base de datos debe poder definirse reglas de validación de integridad de datos (unicidad, referencial y negocio).</w:t>
      </w:r>
    </w:p>
    <w:p>
      <w:pPr>
        <w:numPr>
          <w:ilvl w:val="0"/>
          <w:numId w:val="1025"/>
        </w:numPr>
        <w:pStyle w:val="Compact"/>
      </w:pPr>
      <w:r>
        <w:t xml:space="preserve">Debe cerrar las transacciones luego de máximo 10 minutos de inactividad.</w:t>
      </w:r>
    </w:p>
    <w:p>
      <w:pPr>
        <w:numPr>
          <w:ilvl w:val="0"/>
          <w:numId w:val="1025"/>
        </w:numPr>
        <w:pStyle w:val="Compact"/>
      </w:pPr>
      <w:r>
        <w:t xml:space="preserve">Debe incluir controles de bloqueo de cuenta después de un máximo de 5 intentos erróneos a fin de evitar ataques de fuerza bruta.</w:t>
      </w:r>
    </w:p>
    <w:p>
      <w:pPr>
        <w:numPr>
          <w:ilvl w:val="0"/>
          <w:numId w:val="102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69"/>
    <w:bookmarkEnd w:id="170"/>
    <w:bookmarkStart w:id="172" w:name="anexos"/>
    <w:p>
      <w:pPr>
        <w:pStyle w:val="Heading1"/>
      </w:pPr>
      <w:r>
        <w:t xml:space="preserve">Anexos</w:t>
      </w:r>
    </w:p>
    <w:bookmarkStart w:id="171"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71"/>
    <w:bookmarkEnd w:id="172"/>
    <w:bookmarkStart w:id="178" w:name="referencias"/>
    <w:p>
      <w:pPr>
        <w:pStyle w:val="Heading1"/>
      </w:pPr>
      <w:r>
        <w:t xml:space="preserve">Referencias</w:t>
      </w:r>
    </w:p>
    <w:bookmarkStart w:id="177"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4"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3">
        <w:r>
          <w:rPr>
            <w:rStyle w:val="Hyperlink"/>
          </w:rPr>
          <w:t xml:space="preserve">https://hwong23.github.io/fna-devdoc-f1/v/6497aef0f15c3591f0728e4c42cb2c26c13b43aa/</w:t>
        </w:r>
      </w:hyperlink>
    </w:p>
    <w:bookmarkEnd w:id="174"/>
    <w:bookmarkStart w:id="175"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73">
        <w:r>
          <w:rPr>
            <w:rStyle w:val="Hyperlink"/>
          </w:rPr>
          <w:t xml:space="preserve">https://hwong23.github.io/fna-devdoc-f1/v/6497aef0f15c3591f0728e4c42cb2c26c13b43aa/</w:t>
        </w:r>
      </w:hyperlink>
    </w:p>
    <w:bookmarkEnd w:id="175"/>
    <w:bookmarkStart w:id="176"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73">
        <w:r>
          <w:rPr>
            <w:rStyle w:val="Hyperlink"/>
          </w:rPr>
          <w:t xml:space="preserve">https://hwong23.github.io/fna-devdoc-f1/v/6497aef0f15c3591f0728e4c42cb2c26c13b43aa/</w:t>
        </w:r>
      </w:hyperlink>
    </w:p>
    <w:bookmarkEnd w:id="176"/>
    <w:bookmarkEnd w:id="177"/>
    <w:bookmarkEnd w:id="17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10" Target="media/rId110.png" /><Relationship Type="http://schemas.openxmlformats.org/officeDocument/2006/relationships/image" Id="rId117" Target="media/rId117.png" /><Relationship Type="http://schemas.openxmlformats.org/officeDocument/2006/relationships/image" Id="rId95" Target="media/rId95.png" /><Relationship Type="http://schemas.openxmlformats.org/officeDocument/2006/relationships/image" Id="rId124" Target="media/rId124.png" /><Relationship Type="http://schemas.openxmlformats.org/officeDocument/2006/relationships/image" Id="rId131" Target="media/rId131.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38" Target="media/rId138.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pgn-078/v/aecc652977c842bdd4d21b709ac36dccf0b5a78f/"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pgn-078/v/aecc652977c842bdd4d21b709ac36dccf0b5a78f/"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2023-11-09T14:24:40Z</dcterms:created>
  <dcterms:modified xsi:type="dcterms:W3CDTF">2023-11-09T14:24:40Z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