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1.d98c640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Softgic@d98c640</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la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09:20:37 GMT-0500 (COT)</w:t>
      </w:r>
    </w:p>
    <w:bookmarkEnd w:id="166"/>
    <w:bookmarkEnd w:id="167"/>
    <w:bookmarkStart w:id="168" w:name="requerimientos-de-administración"/>
    <w:p>
      <w:pPr>
        <w:pStyle w:val="Heading2"/>
      </w:pPr>
      <w:r>
        <w:t xml:space="preserve">Requerimientos de Administración</w:t>
      </w:r>
    </w:p>
    <w:p>
      <w:pPr>
        <w:numPr>
          <w:ilvl w:val="0"/>
          <w:numId w:val="102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4"/>
        </w:numPr>
        <w:pStyle w:val="Compact"/>
      </w:pPr>
      <w:r>
        <w:t xml:space="preserve">Administrar los Permisos de acceso: Esta funcionalidad permite definir específicamente a que servicios de la solución puede ingresar un usuario (CRUD).</w:t>
      </w:r>
    </w:p>
    <w:p>
      <w:pPr>
        <w:numPr>
          <w:ilvl w:val="0"/>
          <w:numId w:val="102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4"/>
        </w:numPr>
        <w:pStyle w:val="Compact"/>
      </w:pPr>
      <w:r>
        <w:t xml:space="preserve">Las soluciones deben permitir la configuración de permisos de consulta con diferentes alcances para cada tipo de usuario.</w:t>
      </w:r>
    </w:p>
    <w:p>
      <w:pPr>
        <w:numPr>
          <w:ilvl w:val="0"/>
          <w:numId w:val="1024"/>
        </w:numPr>
        <w:pStyle w:val="Compact"/>
      </w:pPr>
      <w:r>
        <w:t xml:space="preserve">Desde la interfaz de usuario se debe poder crear, modificar o inactivar usuarios, perfiles o roles, permisos a las diferentes funcionalidades de la solución.</w:t>
      </w:r>
    </w:p>
    <w:p>
      <w:pPr>
        <w:numPr>
          <w:ilvl w:val="0"/>
          <w:numId w:val="1024"/>
        </w:numPr>
        <w:pStyle w:val="Compact"/>
      </w:pPr>
      <w:r>
        <w:t xml:space="preserve">Las soluciones deben permitir la definición de varios tipos de usuario.</w:t>
      </w:r>
    </w:p>
    <w:p>
      <w:pPr>
        <w:numPr>
          <w:ilvl w:val="0"/>
          <w:numId w:val="1024"/>
        </w:numPr>
        <w:pStyle w:val="Compact"/>
      </w:pPr>
      <w:r>
        <w:t xml:space="preserve">Las soluciones deben permitir la parametrización de los consecutivos que maneja la entidad para los diferentes documentos generados por las soluciones.</w:t>
      </w:r>
    </w:p>
    <w:p>
      <w:pPr>
        <w:numPr>
          <w:ilvl w:val="0"/>
          <w:numId w:val="1024"/>
        </w:numPr>
        <w:pStyle w:val="Compact"/>
      </w:pPr>
      <w:r>
        <w:t xml:space="preserve">Debe permitir parametrizar la vinculación del consecutivo a un documento en forma manual o automática.</w:t>
      </w:r>
    </w:p>
    <w:p>
      <w:pPr>
        <w:numPr>
          <w:ilvl w:val="0"/>
          <w:numId w:val="102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contemplar el cumplimiento de la normatividad vigente en cuanto a protección de datos personales y debe permitir el manejo de excepciones.</w:t>
      </w:r>
    </w:p>
    <w:p>
      <w:pPr>
        <w:numPr>
          <w:ilvl w:val="0"/>
          <w:numId w:val="1025"/>
        </w:numPr>
        <w:pStyle w:val="Compact"/>
      </w:pPr>
      <w:r>
        <w:t xml:space="preserve">Para los casos que aplique se debe permitir el manejo de certificados y/o firmas digitales en los documentos que así se definan para efectos de aprobación y digitalización.</w:t>
      </w:r>
    </w:p>
    <w:p>
      <w:pPr>
        <w:numPr>
          <w:ilvl w:val="0"/>
          <w:numId w:val="1025"/>
        </w:numPr>
        <w:pStyle w:val="Compact"/>
      </w:pPr>
      <w:r>
        <w:t xml:space="preserve">Debe contemplar las prácticas de desarrollo seguro de aplicaciones y/o implementación segura de productos, para su naturaleza Web based.</w:t>
      </w:r>
    </w:p>
    <w:p>
      <w:pPr>
        <w:numPr>
          <w:ilvl w:val="0"/>
          <w:numId w:val="102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5"/>
        </w:numPr>
        <w:pStyle w:val="Compact"/>
      </w:pPr>
      <w:r>
        <w:t xml:space="preserve">Debe entregar un procedimiento para el respaldo de la información de acuerdo con las necesidades de la entidad.</w:t>
      </w:r>
    </w:p>
    <w:p>
      <w:pPr>
        <w:numPr>
          <w:ilvl w:val="0"/>
          <w:numId w:val="102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5"/>
        </w:numPr>
        <w:pStyle w:val="Compact"/>
      </w:pPr>
      <w:r>
        <w:t xml:space="preserve">Debe contemplar un modelo de datos que garantice base de datos única para evitar que se pueda presentar duplicidad de información.</w:t>
      </w:r>
    </w:p>
    <w:p>
      <w:pPr>
        <w:numPr>
          <w:ilvl w:val="0"/>
          <w:numId w:val="102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cerrar las transacciones luego de máximo 10 minutos de inactividad.</w:t>
      </w:r>
    </w:p>
    <w:p>
      <w:pPr>
        <w:numPr>
          <w:ilvl w:val="0"/>
          <w:numId w:val="1025"/>
        </w:numPr>
        <w:pStyle w:val="Compact"/>
      </w:pPr>
      <w:r>
        <w:t xml:space="preserve">Debe incluir controles de bloqueo de cuenta después de un máximo de 5 intentos erróneos a fin de evitar ataques de fuerza bruta.</w:t>
      </w:r>
    </w:p>
    <w:p>
      <w:pPr>
        <w:numPr>
          <w:ilvl w:val="0"/>
          <w:numId w:val="102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d98c6404d3d4e2930e24c71c60adbe9b6919870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d98c6404d3d4e2930e24c71c60adbe9b6919870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2023-11-09T14:28:28Z</dcterms:created>
  <dcterms:modified xsi:type="dcterms:W3CDTF">2023-11-09T14:28:28Z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