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0.png" ContentType="image/png"/>
  <Override PartName="/word/media/rId117.png" ContentType="image/png"/>
  <Override PartName="/word/media/rId95.png" ContentType="image/png"/>
  <Override PartName="/word/media/rId124.png" ContentType="image/png"/>
  <Override PartName="/word/media/rId131.png" ContentType="image/png"/>
  <Override PartName="/word/media/rId71.png" ContentType="image/png"/>
  <Override PartName="/word/media/rId78.png" ContentType="image/png"/>
  <Override PartName="/word/media/rId86.png" ContentType="image/png"/>
  <Override PartName="/word/media/rId102.png" ContentType="image/png"/>
  <Override PartName="/word/media/rId138.png" ContentType="image/png"/>
  <Override PartName="/word/media/rId144.png" ContentType="image/png"/>
  <Override PartName="/word/media/rId150.png" ContentType="image/png"/>
  <Override PartName="/word/media/rId156.png" ContentType="image/png"/>
  <Override PartName="/word/media/rId1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1.f0b33fa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Softgic@f0b33fa</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1.f0b33fa</w:t>
            </w:r>
          </w:p>
        </w:tc>
        <w:tc>
          <w:tcPr/>
          <w:p>
            <w:pPr>
              <w:pStyle w:val="Compact"/>
              <w:jc w:val="left"/>
            </w:pPr>
            <w:r>
              <w:t xml:space="preserve">2023-11-09. crrcn–txt-20</w:t>
            </w:r>
          </w:p>
        </w:tc>
      </w:tr>
      <w:tr>
        <w:tc>
          <w:tcPr/>
          <w:p>
            <w:pPr>
              <w:pStyle w:val="Compact"/>
              <w:jc w:val="left"/>
            </w:pPr>
            <w:r>
              <w:t xml:space="preserve">1.8a9af1a</w:t>
            </w:r>
          </w:p>
        </w:tc>
        <w:tc>
          <w:tcPr/>
          <w:p>
            <w:pPr>
              <w:pStyle w:val="Compact"/>
              <w:jc w:val="left"/>
            </w:pPr>
            <w:r>
              <w:t xml:space="preserve">2023-11-09. crrcn–txt-16</w:t>
            </w:r>
          </w:p>
        </w:tc>
      </w:tr>
      <w:tr>
        <w:tc>
          <w:tcPr/>
          <w:p>
            <w:pPr>
              <w:pStyle w:val="Compact"/>
              <w:jc w:val="left"/>
            </w:pPr>
            <w:r>
              <w:t xml:space="preserve">1.d98c640</w:t>
            </w:r>
          </w:p>
        </w:tc>
        <w:tc>
          <w:tcPr/>
          <w:p>
            <w:pPr>
              <w:pStyle w:val="Compact"/>
              <w:jc w:val="left"/>
            </w:pPr>
            <w:r>
              <w:t xml:space="preserve">2023-11-09. tema–tablas</w:t>
            </w: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almancenamiento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mensajeria,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105" w:name="X40e0300129c70e50187f2a3ff8beff8f322b561"/>
      <w:r>
        <w:drawing>
          <wp:inline>
            <wp:extent cx="5943600" cy="4279938"/>
            <wp:effectExtent b="0" l="0" r="0" t="0"/>
            <wp:docPr descr="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3" w:name="X12e6f74122d71f6021b2ce90890c94d29b6d7d7"/>
    <w:p>
      <w:pPr>
        <w:pStyle w:val="Heading1"/>
      </w:pPr>
      <w:r>
        <w:t xml:space="preserve">Diagrama de Clases y Componentes de solución</w:t>
      </w:r>
    </w:p>
    <w:bookmarkStart w:id="116"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0" w:name="X7f0e07c8118587bde61cf07c57624064bc4b86c"/>
      <w:r>
        <w:drawing>
          <wp:inline>
            <wp:extent cx="5943600" cy="3487429"/>
            <wp:effectExtent b="0" l="0" r="0" t="0"/>
            <wp:docPr descr="Imagen 10: Vista. Migracion.1b.2. SIU Módulos Componentes. Brecha" title="" id="118" name="Picture"/>
            <a:graphic>
              <a:graphicData uri="http://schemas.openxmlformats.org/drawingml/2006/picture">
                <pic:pic>
                  <pic:nvPicPr>
                    <pic:cNvPr descr="images/Migracion.1b.2.SIUMódulosComponentes.Brecha.png" id="119" name="Picture"/>
                    <pic:cNvPicPr>
                      <a:picLocks noChangeArrowheads="1" noChangeAspect="1"/>
                    </pic:cNvPicPr>
                  </pic:nvPicPr>
                  <pic:blipFill>
                    <a:blip r:embed="rId117"/>
                    <a:stretch>
                      <a:fillRect/>
                    </a:stretch>
                  </pic:blipFill>
                  <pic:spPr bwMode="auto">
                    <a:xfrm>
                      <a:off x="0" y="0"/>
                      <a:ext cx="5943600" cy="3487429"/>
                    </a:xfrm>
                    <a:prstGeom prst="rect">
                      <a:avLst/>
                    </a:prstGeom>
                    <a:noFill/>
                    <a:ln w="9525">
                      <a:noFill/>
                      <a:headEnd/>
                      <a:tailEnd/>
                    </a:ln>
                  </pic:spPr>
                </pic:pic>
              </a:graphicData>
            </a:graphic>
          </wp:inline>
        </w:drawing>
      </w:r>
      <w:bookmarkEnd w:id="120"/>
    </w:p>
    <w:p>
      <w:pPr>
        <w:pStyle w:val="ImageCaption"/>
      </w:pPr>
      <w:r>
        <w:t xml:space="preserve">Imagen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1"/>
    <w:bookmarkEnd w:id="122"/>
    <w:bookmarkEnd w:id="123"/>
    <w:bookmarkStart w:id="130" w:name="X0157145a9a315648c3f866ebfde876af33d8376"/>
    <w:p>
      <w:pPr>
        <w:pStyle w:val="Heading1"/>
      </w:pPr>
      <w:r>
        <w:t xml:space="preserve">Diagrama de Arquitectura de Integración Continua, DevOps y Despliegues de Capas</w:t>
      </w:r>
    </w:p>
    <w:bookmarkStart w:id="129" w:name="migracion.4.-ci"/>
    <w:p>
      <w:pPr>
        <w:pStyle w:val="Heading2"/>
      </w:pPr>
      <w:r>
        <w:t xml:space="preserve">Migracion.4. CI</w:t>
      </w:r>
    </w:p>
    <w:bookmarkStart w:id="0" w:name="fig:Migracion.4.CI"/>
    <w:p>
      <w:pPr>
        <w:pStyle w:val="CaptionedFigure"/>
      </w:pPr>
      <w:bookmarkStart w:id="127" w:name="fig:Migracion.4.CI"/>
      <w:r>
        <w:drawing>
          <wp:inline>
            <wp:extent cx="5943600" cy="3142313"/>
            <wp:effectExtent b="0" l="0" r="0" t="0"/>
            <wp:docPr descr="Imagen 11: Vista. Migracion.4. CI" title="" id="125" name="Picture"/>
            <a:graphic>
              <a:graphicData uri="http://schemas.openxmlformats.org/drawingml/2006/picture">
                <pic:pic>
                  <pic:nvPicPr>
                    <pic:cNvPr descr="images/Migracion.4.CI.png" id="126" name="Picture"/>
                    <pic:cNvPicPr>
                      <a:picLocks noChangeArrowheads="1" noChangeAspect="1"/>
                    </pic:cNvPicPr>
                  </pic:nvPicPr>
                  <pic:blipFill>
                    <a:blip r:embed="rId124"/>
                    <a:stretch>
                      <a:fillRect/>
                    </a:stretch>
                  </pic:blipFill>
                  <pic:spPr bwMode="auto">
                    <a:xfrm>
                      <a:off x="0" y="0"/>
                      <a:ext cx="5943600" cy="3142313"/>
                    </a:xfrm>
                    <a:prstGeom prst="rect">
                      <a:avLst/>
                    </a:prstGeom>
                    <a:noFill/>
                    <a:ln w="9525">
                      <a:noFill/>
                      <a:headEnd/>
                      <a:tailEnd/>
                    </a:ln>
                  </pic:spPr>
                </pic:pic>
              </a:graphicData>
            </a:graphic>
          </wp:inline>
        </w:drawing>
      </w:r>
      <w:bookmarkEnd w:id="127"/>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8"/>
    <w:bookmarkEnd w:id="129"/>
    <w:bookmarkEnd w:id="130"/>
    <w:bookmarkStart w:id="137" w:name="X3360ee6817b0582a1ed99b427fa6499dbe23c70"/>
    <w:p>
      <w:pPr>
        <w:pStyle w:val="Heading1"/>
      </w:pPr>
      <w:r>
        <w:t xml:space="preserve">Documento de Relación de Tecnologías y Licenciamiento</w:t>
      </w:r>
    </w:p>
    <w:bookmarkStart w:id="136" w:name="migracion.5.-licenciamiento"/>
    <w:p>
      <w:pPr>
        <w:pStyle w:val="Heading2"/>
      </w:pPr>
      <w:r>
        <w:t xml:space="preserve">Migracion.5. Licenciamiento</w:t>
      </w:r>
    </w:p>
    <w:bookmarkStart w:id="0" w:name="fig:Migracion.5.Licenciamiento"/>
    <w:p>
      <w:pPr>
        <w:pStyle w:val="CaptionedFigure"/>
      </w:pPr>
      <w:bookmarkStart w:id="134" w:name="fig:Migracion.5.Licenciamiento"/>
      <w:r>
        <w:drawing>
          <wp:inline>
            <wp:extent cx="5943600" cy="8457192"/>
            <wp:effectExtent b="0" l="0" r="0" t="0"/>
            <wp:docPr descr="Imagen 12: Vista. Migracion.5. Licenciamiento" title="" id="132" name="Picture"/>
            <a:graphic>
              <a:graphicData uri="http://schemas.openxmlformats.org/drawingml/2006/picture">
                <pic:pic>
                  <pic:nvPicPr>
                    <pic:cNvPr descr="images/Migracion.5.Licenciamiento.png" id="133" name="Picture"/>
                    <pic:cNvPicPr>
                      <a:picLocks noChangeArrowheads="1" noChangeAspect="1"/>
                    </pic:cNvPicPr>
                  </pic:nvPicPr>
                  <pic:blipFill>
                    <a:blip r:embed="rId131"/>
                    <a:stretch>
                      <a:fillRect/>
                    </a:stretch>
                  </pic:blipFill>
                  <pic:spPr bwMode="auto">
                    <a:xfrm>
                      <a:off x="0" y="0"/>
                      <a:ext cx="5943600" cy="8457192"/>
                    </a:xfrm>
                    <a:prstGeom prst="rect">
                      <a:avLst/>
                    </a:prstGeom>
                    <a:noFill/>
                    <a:ln w="9525">
                      <a:noFill/>
                      <a:headEnd/>
                      <a:tailEnd/>
                    </a:ln>
                  </pic:spPr>
                </pic:pic>
              </a:graphicData>
            </a:graphic>
          </wp:inline>
        </w:drawing>
      </w:r>
      <w:bookmarkEnd w:id="134"/>
    </w:p>
    <w:p>
      <w:pPr>
        <w:pStyle w:val="ImageCaption"/>
      </w:pPr>
      <w:r>
        <w:t xml:space="preserve">Imagen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5"/>
    <w:bookmarkEnd w:id="136"/>
    <w:bookmarkEnd w:id="137"/>
    <w:bookmarkStart w:id="170" w:name="módulos-requerimientos-de-seguridad"/>
    <w:p>
      <w:pPr>
        <w:pStyle w:val="Heading1"/>
      </w:pPr>
      <w:r>
        <w:t xml:space="preserve">Módulos Requerimientos de Seguridad</w:t>
      </w:r>
    </w:p>
    <w:bookmarkStart w:id="143" w:name="seguridad.autenticación"/>
    <w:p>
      <w:pPr>
        <w:pStyle w:val="Heading2"/>
      </w:pPr>
      <w:r>
        <w:t xml:space="preserve">Seguridad.Autenticación</w:t>
      </w:r>
    </w:p>
    <w:bookmarkStart w:id="0" w:name="fig:Seguridad.Autenticación"/>
    <w:p>
      <w:pPr>
        <w:pStyle w:val="CaptionedFigure"/>
      </w:pPr>
      <w:bookmarkStart w:id="141" w:name="fig:Seguridad.Autenticación"/>
      <w:r>
        <w:drawing>
          <wp:inline>
            <wp:extent cx="5943600" cy="3154993"/>
            <wp:effectExtent b="0" l="0" r="0" t="0"/>
            <wp:docPr descr="Imagen 13: Vista. Seguridad.Autenticación" title="" id="139" name="Picture"/>
            <a:graphic>
              <a:graphicData uri="http://schemas.openxmlformats.org/drawingml/2006/picture">
                <pic:pic>
                  <pic:nvPicPr>
                    <pic:cNvPr descr="images/Seguridad.Autenticación.png" id="140" name="Picture"/>
                    <pic:cNvPicPr>
                      <a:picLocks noChangeArrowheads="1" noChangeAspect="1"/>
                    </pic:cNvPicPr>
                  </pic:nvPicPr>
                  <pic:blipFill>
                    <a:blip r:embed="rId138"/>
                    <a:stretch>
                      <a:fillRect/>
                    </a:stretch>
                  </pic:blipFill>
                  <pic:spPr bwMode="auto">
                    <a:xfrm>
                      <a:off x="0" y="0"/>
                      <a:ext cx="5943600" cy="3154993"/>
                    </a:xfrm>
                    <a:prstGeom prst="rect">
                      <a:avLst/>
                    </a:prstGeom>
                    <a:noFill/>
                    <a:ln w="9525">
                      <a:noFill/>
                      <a:headEnd/>
                      <a:tailEnd/>
                    </a:ln>
                  </pic:spPr>
                </pic:pic>
              </a:graphicData>
            </a:graphic>
          </wp:inline>
        </w:drawing>
      </w:r>
      <w:bookmarkEnd w:id="141"/>
    </w:p>
    <w:p>
      <w:pPr>
        <w:pStyle w:val="ImageCaption"/>
      </w:pPr>
      <w:r>
        <w:t xml:space="preserve">Imagen 13: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bookmarkStart w:id="14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2"/>
    <w:bookmarkEnd w:id="143"/>
    <w:bookmarkStart w:id="149" w:name="seguridad.autorización"/>
    <w:p>
      <w:pPr>
        <w:pStyle w:val="Heading2"/>
      </w:pPr>
      <w:r>
        <w:t xml:space="preserve">Seguridad.Autorización</w:t>
      </w:r>
    </w:p>
    <w:bookmarkStart w:id="0" w:name="fig:Seguridad.Autorización"/>
    <w:p>
      <w:pPr>
        <w:pStyle w:val="CaptionedFigure"/>
      </w:pPr>
      <w:bookmarkStart w:id="147" w:name="fig:Seguridad.Autorización"/>
      <w:r>
        <w:drawing>
          <wp:inline>
            <wp:extent cx="5943600" cy="3796010"/>
            <wp:effectExtent b="0" l="0" r="0" t="0"/>
            <wp:docPr descr="Imagen 14: Vista. Seguridad.Autorización" title="" id="145" name="Picture"/>
            <a:graphic>
              <a:graphicData uri="http://schemas.openxmlformats.org/drawingml/2006/picture">
                <pic:pic>
                  <pic:nvPicPr>
                    <pic:cNvPr descr="images/Seguridad.Autorización.png" id="146" name="Picture"/>
                    <pic:cNvPicPr>
                      <a:picLocks noChangeArrowheads="1" noChangeAspect="1"/>
                    </pic:cNvPicPr>
                  </pic:nvPicPr>
                  <pic:blipFill>
                    <a:blip r:embed="rId144"/>
                    <a:stretch>
                      <a:fillRect/>
                    </a:stretch>
                  </pic:blipFill>
                  <pic:spPr bwMode="auto">
                    <a:xfrm>
                      <a:off x="0" y="0"/>
                      <a:ext cx="5943600" cy="3796010"/>
                    </a:xfrm>
                    <a:prstGeom prst="rect">
                      <a:avLst/>
                    </a:prstGeom>
                    <a:noFill/>
                    <a:ln w="9525">
                      <a:noFill/>
                      <a:headEnd/>
                      <a:tailEnd/>
                    </a:ln>
                  </pic:spPr>
                </pic:pic>
              </a:graphicData>
            </a:graphic>
          </wp:inline>
        </w:drawing>
      </w:r>
      <w:bookmarkEnd w:id="147"/>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publica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podrá ser consultada solo por el personal autorizado definido de acuerdo con el control de acceso basado en roles. Los perfiles o roles definiran el acceso a la información.</w:t>
      </w:r>
    </w:p>
    <w:p>
      <w:pPr>
        <w:pStyle w:val="BodyText"/>
      </w:pPr>
      <w:r>
        <w:t xml:space="preserve">Para los documentos restringidos que requieran firma por parte del lider del proceso o propietario, se propone revisar la implementacion de un dispositivo criptográfico con uso de (CERTIFICADOS y FIRMA DIGITAL) con token integrado que podra ser conectado en el puerto USB de la maquina del usuario.</w:t>
      </w:r>
      <w:r>
        <w:t xml:space="preserve"> </w:t>
      </w:r>
      <w:r>
        <w:t xml:space="preserve">La aprobacion de los documentos por intermedio de esta firma permitirá la aprobación, integridad de los documentos , seguridad y validez juridica. Se propone la gestión con un proveedor de certificado del ambito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8"/>
    <w:bookmarkEnd w:id="149"/>
    <w:bookmarkStart w:id="155" w:name="seguridad.desarrolloseguro."/>
    <w:p>
      <w:pPr>
        <w:pStyle w:val="Heading2"/>
      </w:pPr>
      <w:r>
        <w:t xml:space="preserve">Seguridad.DesarrolloSeguro.</w:t>
      </w:r>
    </w:p>
    <w:bookmarkStart w:id="0" w:name="fig:Seguridad.DesarrolloSeguro."/>
    <w:p>
      <w:pPr>
        <w:pStyle w:val="CaptionedFigure"/>
      </w:pPr>
      <w:bookmarkStart w:id="153" w:name="fig:Seguridad.DesarrolloSeguro."/>
      <w:r>
        <w:drawing>
          <wp:inline>
            <wp:extent cx="5943600" cy="3740566"/>
            <wp:effectExtent b="0" l="0" r="0" t="0"/>
            <wp:docPr descr="Imagen 15: Vista. Seguridad.DesarrolloSeguro." title="" id="151" name="Picture"/>
            <a:graphic>
              <a:graphicData uri="http://schemas.openxmlformats.org/drawingml/2006/picture">
                <pic:pic>
                  <pic:nvPicPr>
                    <pic:cNvPr descr="images/Seguridad.DesarrolloSeguro..png" id="152" name="Picture"/>
                    <pic:cNvPicPr>
                      <a:picLocks noChangeArrowheads="1" noChangeAspect="1"/>
                    </pic:cNvPicPr>
                  </pic:nvPicPr>
                  <pic:blipFill>
                    <a:blip r:embed="rId150"/>
                    <a:stretch>
                      <a:fillRect/>
                    </a:stretch>
                  </pic:blipFill>
                  <pic:spPr bwMode="auto">
                    <a:xfrm>
                      <a:off x="0" y="0"/>
                      <a:ext cx="5943600" cy="3740566"/>
                    </a:xfrm>
                    <a:prstGeom prst="rect">
                      <a:avLst/>
                    </a:prstGeom>
                    <a:noFill/>
                    <a:ln w="9525">
                      <a:noFill/>
                      <a:headEnd/>
                      <a:tailEnd/>
                    </a:ln>
                  </pic:spPr>
                </pic:pic>
              </a:graphicData>
            </a:graphic>
          </wp:inline>
        </w:drawing>
      </w:r>
      <w:bookmarkEnd w:id="153"/>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4"/>
    <w:bookmarkEnd w:id="155"/>
    <w:bookmarkStart w:id="161" w:name="seguridad.logsauditoría."/>
    <w:p>
      <w:pPr>
        <w:pStyle w:val="Heading2"/>
      </w:pPr>
      <w:r>
        <w:t xml:space="preserve">Seguridad.LogsAuditoría.</w:t>
      </w:r>
    </w:p>
    <w:bookmarkStart w:id="0" w:name="fig:Seguridad.LogsAuditoría."/>
    <w:p>
      <w:pPr>
        <w:pStyle w:val="CaptionedFigure"/>
      </w:pPr>
      <w:bookmarkStart w:id="159" w:name="fig:Seguridad.LogsAuditoría."/>
      <w:r>
        <w:drawing>
          <wp:inline>
            <wp:extent cx="5943600" cy="5991532"/>
            <wp:effectExtent b="0" l="0" r="0" t="0"/>
            <wp:docPr descr="Imagen 16: Vista. Seguridad.LogsAuditoría." title="" id="157" name="Picture"/>
            <a:graphic>
              <a:graphicData uri="http://schemas.openxmlformats.org/drawingml/2006/picture">
                <pic:pic>
                  <pic:nvPicPr>
                    <pic:cNvPr descr="images/Seguridad.LogsAuditoría..png" id="158" name="Picture"/>
                    <pic:cNvPicPr>
                      <a:picLocks noChangeArrowheads="1" noChangeAspect="1"/>
                    </pic:cNvPicPr>
                  </pic:nvPicPr>
                  <pic:blipFill>
                    <a:blip r:embed="rId156"/>
                    <a:stretch>
                      <a:fillRect/>
                    </a:stretch>
                  </pic:blipFill>
                  <pic:spPr bwMode="auto">
                    <a:xfrm>
                      <a:off x="0" y="0"/>
                      <a:ext cx="5943600" cy="5991532"/>
                    </a:xfrm>
                    <a:prstGeom prst="rect">
                      <a:avLst/>
                    </a:prstGeom>
                    <a:noFill/>
                    <a:ln w="9525">
                      <a:noFill/>
                      <a:headEnd/>
                      <a:tailEnd/>
                    </a:ln>
                  </pic:spPr>
                </pic:pic>
              </a:graphicData>
            </a:graphic>
          </wp:inline>
        </w:drawing>
      </w:r>
      <w:bookmarkEnd w:id="159"/>
    </w:p>
    <w:p>
      <w:pPr>
        <w:pStyle w:val="ImageCaption"/>
      </w:pPr>
      <w:r>
        <w:t xml:space="preserve">Imagen 16: Vista. Seguridad.LogsAuditoría.</w:t>
      </w:r>
    </w:p>
    <w:bookmarkEnd w:id="0"/>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0"/>
    <w:bookmarkEnd w:id="161"/>
    <w:bookmarkStart w:id="167" w:name="seguridad.owasp"/>
    <w:p>
      <w:pPr>
        <w:pStyle w:val="Heading2"/>
      </w:pPr>
      <w:r>
        <w:t xml:space="preserve">Seguridad.Owasp</w:t>
      </w:r>
    </w:p>
    <w:bookmarkStart w:id="0" w:name="fig:Seguridad.Owasp"/>
    <w:p>
      <w:pPr>
        <w:pStyle w:val="CaptionedFigure"/>
      </w:pPr>
      <w:bookmarkStart w:id="165" w:name="fig:Seguridad.Owasp"/>
      <w:r>
        <w:drawing>
          <wp:inline>
            <wp:extent cx="5943600" cy="3765317"/>
            <wp:effectExtent b="0" l="0" r="0" t="0"/>
            <wp:docPr descr="Imagen 17: Vista. Seguridad.Owasp" title="" id="163" name="Picture"/>
            <a:graphic>
              <a:graphicData uri="http://schemas.openxmlformats.org/drawingml/2006/picture">
                <pic:pic>
                  <pic:nvPicPr>
                    <pic:cNvPr descr="images/Seguridad.Owasp.png" id="164" name="Picture"/>
                    <pic:cNvPicPr>
                      <a:picLocks noChangeArrowheads="1" noChangeAspect="1"/>
                    </pic:cNvPicPr>
                  </pic:nvPicPr>
                  <pic:blipFill>
                    <a:blip r:embed="rId162"/>
                    <a:stretch>
                      <a:fillRect/>
                    </a:stretch>
                  </pic:blipFill>
                  <pic:spPr bwMode="auto">
                    <a:xfrm>
                      <a:off x="0" y="0"/>
                      <a:ext cx="5943600" cy="3765317"/>
                    </a:xfrm>
                    <a:prstGeom prst="rect">
                      <a:avLst/>
                    </a:prstGeom>
                    <a:noFill/>
                    <a:ln w="9525">
                      <a:noFill/>
                      <a:headEnd/>
                      <a:tailEnd/>
                    </a:ln>
                  </pic:spPr>
                </pic:pic>
              </a:graphicData>
            </a:graphic>
          </wp:inline>
        </w:drawing>
      </w:r>
      <w:bookmarkEnd w:id="165"/>
    </w:p>
    <w:p>
      <w:pPr>
        <w:pStyle w:val="ImageCaption"/>
      </w:pPr>
      <w:r>
        <w:t xml:space="preserve">Imagen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09:44:49 GMT-0500 (COT)</w:t>
      </w:r>
    </w:p>
    <w:bookmarkEnd w:id="166"/>
    <w:bookmarkEnd w:id="167"/>
    <w:bookmarkStart w:id="168" w:name="requerimientos-de-administración"/>
    <w:p>
      <w:pPr>
        <w:pStyle w:val="Heading2"/>
      </w:pPr>
      <w:r>
        <w:t xml:space="preserve">Requerimientos de Administración</w:t>
      </w:r>
    </w:p>
    <w:p>
      <w:pPr>
        <w:numPr>
          <w:ilvl w:val="0"/>
          <w:numId w:val="102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4"/>
        </w:numPr>
        <w:pStyle w:val="Compact"/>
      </w:pPr>
      <w:r>
        <w:t xml:space="preserve">Administrar los Permisos de acceso: Esta funcionalidad permite definir específicamente a que servicios de la solución puede ingresar un usuario (CRUD).</w:t>
      </w:r>
    </w:p>
    <w:p>
      <w:pPr>
        <w:numPr>
          <w:ilvl w:val="0"/>
          <w:numId w:val="102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4"/>
        </w:numPr>
        <w:pStyle w:val="Compact"/>
      </w:pPr>
      <w:r>
        <w:t xml:space="preserve">Las soluciones deben permitir la configuración de permisos de consulta con diferentes alcances para cada tipo de usuario.</w:t>
      </w:r>
    </w:p>
    <w:p>
      <w:pPr>
        <w:numPr>
          <w:ilvl w:val="0"/>
          <w:numId w:val="1024"/>
        </w:numPr>
        <w:pStyle w:val="Compact"/>
      </w:pPr>
      <w:r>
        <w:t xml:space="preserve">Desde la interfaz de usuario se debe poder crear, modificar o inactivar usuarios, perfiles o roles, permisos a las diferentes funcionalidades de la solución.</w:t>
      </w:r>
    </w:p>
    <w:p>
      <w:pPr>
        <w:numPr>
          <w:ilvl w:val="0"/>
          <w:numId w:val="1024"/>
        </w:numPr>
        <w:pStyle w:val="Compact"/>
      </w:pPr>
      <w:r>
        <w:t xml:space="preserve">Las soluciones deben permitir la definición de varios tipos de usuario.</w:t>
      </w:r>
    </w:p>
    <w:p>
      <w:pPr>
        <w:numPr>
          <w:ilvl w:val="0"/>
          <w:numId w:val="1024"/>
        </w:numPr>
        <w:pStyle w:val="Compact"/>
      </w:pPr>
      <w:r>
        <w:t xml:space="preserve">Las soluciones deben permitir la parametrización de los consecutivos que maneja la entidad para los diferentes documentos generados por las soluciones.</w:t>
      </w:r>
    </w:p>
    <w:p>
      <w:pPr>
        <w:numPr>
          <w:ilvl w:val="0"/>
          <w:numId w:val="1024"/>
        </w:numPr>
        <w:pStyle w:val="Compact"/>
      </w:pPr>
      <w:r>
        <w:t xml:space="preserve">Debe permitir parametrizar la vinculación del consecutivo a un documento en forma manual o automática.</w:t>
      </w:r>
    </w:p>
    <w:p>
      <w:pPr>
        <w:numPr>
          <w:ilvl w:val="0"/>
          <w:numId w:val="102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8"/>
    <w:bookmarkStart w:id="169" w:name="requerimientos-de-seguridad"/>
    <w:p>
      <w:pPr>
        <w:pStyle w:val="Heading2"/>
      </w:pPr>
      <w:r>
        <w:t xml:space="preserve">Requerimientos de Seguridad</w:t>
      </w:r>
    </w:p>
    <w:p>
      <w:pPr>
        <w:numPr>
          <w:ilvl w:val="0"/>
          <w:numId w:val="102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contemplar el cumplimiento de la normatividad vigente en cuanto a protección de datos personales y debe permitir el manejo de excepciones.</w:t>
      </w:r>
    </w:p>
    <w:p>
      <w:pPr>
        <w:numPr>
          <w:ilvl w:val="0"/>
          <w:numId w:val="1025"/>
        </w:numPr>
        <w:pStyle w:val="Compact"/>
      </w:pPr>
      <w:r>
        <w:t xml:space="preserve">Para los casos que aplique se debe permitir el manejo de certificados y/o firmas digitales en los documentos que así se definan para efectos de aprobación y digitalización.</w:t>
      </w:r>
    </w:p>
    <w:p>
      <w:pPr>
        <w:numPr>
          <w:ilvl w:val="0"/>
          <w:numId w:val="1025"/>
        </w:numPr>
        <w:pStyle w:val="Compact"/>
      </w:pPr>
      <w:r>
        <w:t xml:space="preserve">Debe contemplar las prácticas de desarrollo seguro de aplicaciones y/o implementación segura de productos, para su naturaleza Web based.</w:t>
      </w:r>
    </w:p>
    <w:p>
      <w:pPr>
        <w:numPr>
          <w:ilvl w:val="0"/>
          <w:numId w:val="102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5"/>
        </w:numPr>
        <w:pStyle w:val="Compact"/>
      </w:pPr>
      <w:r>
        <w:t xml:space="preserve">Debe entregar un procedimiento para el respaldo de la información de acuerdo con las necesidades de la entidad.</w:t>
      </w:r>
    </w:p>
    <w:p>
      <w:pPr>
        <w:numPr>
          <w:ilvl w:val="0"/>
          <w:numId w:val="102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5"/>
        </w:numPr>
        <w:pStyle w:val="Compact"/>
      </w:pPr>
      <w:r>
        <w:t xml:space="preserve">Debe contemplar un modelo de datos que garantice base de datos única para evitar que se pueda presentar duplicidad de información.</w:t>
      </w:r>
    </w:p>
    <w:p>
      <w:pPr>
        <w:numPr>
          <w:ilvl w:val="0"/>
          <w:numId w:val="102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cerrar las transacciones luego de máximo 10 minutos de inactividad.</w:t>
      </w:r>
    </w:p>
    <w:p>
      <w:pPr>
        <w:numPr>
          <w:ilvl w:val="0"/>
          <w:numId w:val="1025"/>
        </w:numPr>
        <w:pStyle w:val="Compact"/>
      </w:pPr>
      <w:r>
        <w:t xml:space="preserve">Debe incluir controles de bloqueo de cuenta después de un máximo de 5 intentos erróneos a fin de evitar ataques de fuerza bruta.</w:t>
      </w:r>
    </w:p>
    <w:p>
      <w:pPr>
        <w:numPr>
          <w:ilvl w:val="0"/>
          <w:numId w:val="102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69"/>
    <w:bookmarkEnd w:id="170"/>
    <w:bookmarkStart w:id="172" w:name="anexos"/>
    <w:p>
      <w:pPr>
        <w:pStyle w:val="Heading1"/>
      </w:pPr>
      <w:r>
        <w:t xml:space="preserve">Anexos</w:t>
      </w:r>
    </w:p>
    <w:bookmarkStart w:id="171"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1"/>
    <w:bookmarkEnd w:id="172"/>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3">
        <w:r>
          <w:rPr>
            <w:rStyle w:val="Hyperlink"/>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3">
        <w:r>
          <w:rPr>
            <w:rStyle w:val="Hyperlink"/>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3">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95" Target="media/rId95.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f0b33faca8d83c8079080dd322b59e9d5034952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f0b33faca8d83c8079080dd322b59e9d5034952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2023-11-09T14:52:57Z</dcterms:created>
  <dcterms:modified xsi:type="dcterms:W3CDTF">2023-11-09T14:52:57Z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