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iesgos.1.-migración-funcional"/>
    <w:p>
      <w:pPr>
        <w:pStyle w:val="Heading2"/>
      </w:pPr>
      <w:r>
        <w:t xml:space="preserve">Riesgos.1. Migración funcional</w:t>
      </w:r>
    </w:p>
    <w:bookmarkStart w:id="0" w:name="fig:Riesgos.1.Migraciónfuncional"/>
    <w:p>
      <w:pPr>
        <w:pStyle w:val="CaptionedFigure"/>
      </w:pPr>
      <w:bookmarkStart w:id="23" w:name="fig:Riesgos.1.Migraciónfuncional"/>
      <w:r>
        <w:drawing>
          <wp:inline>
            <wp:extent cx="5943600" cy="3008189"/>
            <wp:effectExtent b="0" l="0" r="0" t="0"/>
            <wp:docPr descr="Figure 1: Diagram: Riesgos.1. Migración funcional" title="" id="21" name="Picture"/>
            <a:graphic>
              <a:graphicData uri="http://schemas.openxmlformats.org/drawingml/2006/picture">
                <pic:pic>
                  <pic:nvPicPr>
                    <pic:cNvPr descr="images/Riesgos.1.Migraciónfuncion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Riesgos.1. Migración funcional</w:t>
      </w:r>
    </w:p>
    <w:bookmarkEnd w:id="0"/>
    <w:p>
      <w:pPr>
        <w:pStyle w:val="BodyText"/>
      </w:pPr>
      <w:r>
        <w:t xml:space="preserve">Riesgos de la migración funcional:</w:t>
      </w:r>
    </w:p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bookmarkStart w:id="24" w:name="acciones-de-mitigación"/>
    <w:p>
      <w:pPr>
        <w:pStyle w:val="Heading3"/>
      </w:pPr>
      <w:r>
        <w:t xml:space="preserve">Acciones de Mitigación</w:t>
      </w:r>
    </w:p>
    <w:p>
      <w:pPr>
        <w:pStyle w:val="FirstParagraph"/>
      </w:pPr>
      <w:r>
        <w:t xml:space="preserve">Informar a la PGN de las implicaciones junto con alternativas para la implementación de la acción de aprovechamiento: diseño del SCM central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aprovechamiento: diseño del motor de búsqueda compartido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diseño de solución de inteligencia de negocio (Power BI).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ubicar la lógica, los flujos, y los datos misionales dentro del SIU.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facilitar la administración de seguridad en un solo lugar (distinto de localizarla en las aplicaciones web). La PGN debe decidir si o no a la acción propuesta.</w:t>
      </w:r>
    </w:p>
    <w:bookmarkEnd w:id="24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RSG1. Estrategia CMS central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gestor de contenidos compartido que los módulos del SUI migrados van a usar.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RSG2. Motor de búsqueda compartido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RSG3. Estatego como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arquitectura de Estratego migrado: puede ser una solución de BI simple, o puede ser una aplicación web tradicional.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RSG4. Conciliación sin Doku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ubicación de los componentes misionales de Conciliación Administrativa (SIU). Debe estar fuera de Doku.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RSG5. Gestión de sesiones / caducidad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Riesgos Migración Funcional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2023-09-12T05:06:50Z</dcterms:created>
  <dcterms:modified xsi:type="dcterms:W3CDTF">2023-09-12T05:06:50Z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