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442769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4" w:name="valoración-del-riesgo"/>
    <w:p>
      <w:pPr>
        <w:pStyle w:val="Heading3"/>
      </w:pPr>
      <w:r>
        <w:t xml:space="preserve">Valoración del Riesgo</w:t>
      </w:r>
    </w:p>
    <w:p>
      <w:pPr>
        <w:pStyle w:val="FirstParagraph"/>
      </w:pPr>
      <w:r>
        <w:t xml:space="preserve">Requisito | Extensibilidad SUI |</w:t>
      </w:r>
      <w:r>
        <w:br/>
      </w:r>
      <w:r>
        <w:t xml:space="preserve">Descripción | Concentración de los componentes de negocio, misionales, del SUI protegidos de cambios provenientes de otros sistemas. Ver Patrón de Diseño Migración SUI, más adelante en el documento. |</w:t>
      </w:r>
      <w:r>
        <w:br/>
      </w:r>
      <w:r>
        <w:t xml:space="preserve">Calidad sistémica | La extensibilidad que optimiza el diseño Migración SUI está dada por el intercambio de submódulos no misionales, como el gestor documental, sin afectación de los componentes misionales que este diseño protege. |</w:t>
      </w:r>
    </w:p>
    <w:p>
      <w:pPr>
        <w:pStyle w:val="BodyText"/>
      </w:pPr>
      <w:r>
        <w:t xml:space="preserve">Table: Valoración del riesgo RSG10. Validación decisiones de arquitectura. Migración SUI. {#tbl:requisito1-id}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2023-09-18T19:07:06Z</dcterms:created>
  <dcterms:modified xsi:type="dcterms:W3CDTF">2023-09-18T19:07:06Z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