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05.png" ContentType="image/png"/>
  <Override PartName="/word/media/rId75.png" ContentType="image/png"/>
  <Override PartName="/word/media/rId81.png" ContentType="image/png"/>
  <Override PartName="/word/media/rId87.png" ContentType="image/png"/>
  <Override PartName="/word/media/rId118.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112.png" ContentType="image/png"/>
  <Override PartName="/word/media/rId124.png" ContentType="image/png"/>
  <Override PartName="/word/media/rId93.png" ContentType="image/png"/>
  <Override PartName="/word/media/rId99.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b6e67a7398fa11f1d5962805af22dc5a15a929d"/>
    <w:p>
      <w:pPr>
        <w:pStyle w:val="Heading2"/>
      </w:pPr>
      <w:r>
        <w:t xml:space="preserve">Arquitectura. 2. Escalabilidad. Funcional</w:t>
      </w:r>
    </w:p>
    <w:bookmarkStart w:id="0" w:name="fig:Arquitectura.2.Escalabilidad.Funcional"/>
    <w:p>
      <w:pPr>
        <w:pStyle w:val="CaptionedFigure"/>
      </w:pPr>
      <w:bookmarkStart w:id="78" w:name="X3d7264161b84c084fef3fb88cb238d2314e1f4d"/>
      <w:r>
        <w:drawing>
          <wp:inline>
            <wp:extent cx="5943600" cy="3439762"/>
            <wp:effectExtent b="0" l="0" r="0" t="0"/>
            <wp:docPr descr="Figure 9: Vista. Arquitectura. 2. Escalabilidad. Funcional" title="" id="76" name="Picture"/>
            <a:graphic>
              <a:graphicData uri="http://schemas.openxmlformats.org/drawingml/2006/picture">
                <pic:pic>
                  <pic:nvPicPr>
                    <pic:cNvPr descr="images/Arquitectura.2.Escalabilidad.Funcional.png" id="77" name="Picture"/>
                    <pic:cNvPicPr>
                      <a:picLocks noChangeArrowheads="1" noChangeAspect="1"/>
                    </pic:cNvPicPr>
                  </pic:nvPicPr>
                  <pic:blipFill>
                    <a:blip r:embed="rId75"/>
                    <a:stretch>
                      <a:fillRect/>
                    </a:stretch>
                  </pic:blipFill>
                  <pic:spPr bwMode="auto">
                    <a:xfrm>
                      <a:off x="0" y="0"/>
                      <a:ext cx="5943600" cy="3439762"/>
                    </a:xfrm>
                    <a:prstGeom prst="rect">
                      <a:avLst/>
                    </a:prstGeom>
                    <a:noFill/>
                    <a:ln w="9525">
                      <a:noFill/>
                      <a:headEnd/>
                      <a:tailEnd/>
                    </a:ln>
                  </pic:spPr>
                </pic:pic>
              </a:graphicData>
            </a:graphic>
          </wp:inline>
        </w:drawing>
      </w:r>
      <w:bookmarkEnd w:id="78"/>
    </w:p>
    <w:p>
      <w:pPr>
        <w:pStyle w:val="ImageCaption"/>
      </w:pPr>
      <w:r>
        <w:t xml:space="preserve">Figure 9: Vista. Arquitectura. 2. Escalabilidad. Funcional</w:t>
      </w:r>
    </w:p>
    <w:bookmarkEnd w:id="0"/>
    <w:bookmarkStart w:id="79" w:name="casos-de-uso-ejecutables"/>
    <w:p>
      <w:pPr>
        <w:pStyle w:val="Heading3"/>
      </w:pPr>
      <w:r>
        <w:t xml:space="preserve">Casos de Uso Ejecutables</w:t>
      </w:r>
    </w:p>
    <w:p>
      <w:pPr>
        <w:pStyle w:val="FirstParagraph"/>
      </w:pPr>
      <w:r>
        <w:t xml:space="preserve">Escalabilidad funcional realizada mediante la agregación (o incremento de versión) de los casos de uso, que a su vez están implementados por componentes ejecutables, como servicio, u objetos C#.</w:t>
      </w:r>
    </w:p>
    <w:p>
      <w:pPr>
        <w:pStyle w:val="BodyText"/>
      </w:pPr>
      <w:r>
        <w:t xml:space="preserve">En lo posible, los requerimientos nuevos no interfieren con los requerimientos base.</w:t>
      </w:r>
    </w:p>
    <w:bookmarkEnd w:id="79"/>
    <w:bookmarkEnd w:id="80"/>
    <w:bookmarkStart w:id="86" w:name="arquitectura.-2a.-escalabilidad.-física"/>
    <w:p>
      <w:pPr>
        <w:pStyle w:val="Heading2"/>
      </w:pPr>
      <w:r>
        <w:t xml:space="preserve">Arquitectura. 2a. Escalabilidad. Física</w:t>
      </w:r>
    </w:p>
    <w:bookmarkStart w:id="0" w:name="fig:Arquitectura.2a.Escalabilidad.Física"/>
    <w:p>
      <w:pPr>
        <w:pStyle w:val="CaptionedFigure"/>
      </w:pPr>
      <w:bookmarkStart w:id="84" w:name="fig:Arquitectura.2a.Escalabilidad.Física"/>
      <w:r>
        <w:drawing>
          <wp:inline>
            <wp:extent cx="5943600" cy="5022988"/>
            <wp:effectExtent b="0" l="0" r="0" t="0"/>
            <wp:docPr descr="Figure 10: Vista. Arquitectura. 2a. Escalabilidad. Física" title="" id="82" name="Picture"/>
            <a:graphic>
              <a:graphicData uri="http://schemas.openxmlformats.org/drawingml/2006/picture">
                <pic:pic>
                  <pic:nvPicPr>
                    <pic:cNvPr descr="images/Arquitectura.2a.Escalabilidad.Física.png" id="83" name="Picture"/>
                    <pic:cNvPicPr>
                      <a:picLocks noChangeArrowheads="1" noChangeAspect="1"/>
                    </pic:cNvPicPr>
                  </pic:nvPicPr>
                  <pic:blipFill>
                    <a:blip r:embed="rId81"/>
                    <a:stretch>
                      <a:fillRect/>
                    </a:stretch>
                  </pic:blipFill>
                  <pic:spPr bwMode="auto">
                    <a:xfrm>
                      <a:off x="0" y="0"/>
                      <a:ext cx="5943600" cy="5022988"/>
                    </a:xfrm>
                    <a:prstGeom prst="rect">
                      <a:avLst/>
                    </a:prstGeom>
                    <a:noFill/>
                    <a:ln w="9525">
                      <a:noFill/>
                      <a:headEnd/>
                      <a:tailEnd/>
                    </a:ln>
                  </pic:spPr>
                </pic:pic>
              </a:graphicData>
            </a:graphic>
          </wp:inline>
        </w:drawing>
      </w:r>
      <w:bookmarkEnd w:id="84"/>
    </w:p>
    <w:p>
      <w:pPr>
        <w:pStyle w:val="ImageCaption"/>
      </w:pPr>
      <w:r>
        <w:t xml:space="preserve">Figure 10: Vista. Arquitectura. 2a. Escalabilidad. Física</w:t>
      </w:r>
    </w:p>
    <w:bookmarkEnd w:id="0"/>
    <w:bookmarkStart w:id="85" w:name="escalabilidad-horizontal"/>
    <w:p>
      <w:pPr>
        <w:pStyle w:val="Heading3"/>
      </w:pPr>
      <w:r>
        <w:t xml:space="preserve">Escalabilidad Horizontal</w:t>
      </w:r>
    </w:p>
    <w:p>
      <w:pPr>
        <w:pStyle w:val="FirstParagraph"/>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End w:id="85"/>
    <w:bookmarkEnd w:id="86"/>
    <w:bookmarkStart w:id="92" w:name="Xcdcbf225ac8862f0ad36c58e9d4bb5fbcf820f7"/>
    <w:p>
      <w:pPr>
        <w:pStyle w:val="Heading2"/>
      </w:pPr>
      <w:r>
        <w:t xml:space="preserve">Arquitectura. 3. Decisiones de Arquitectura SUI</w:t>
      </w:r>
    </w:p>
    <w:bookmarkStart w:id="0" w:name="fig:Arquitectura.3.Decisiones"/>
    <w:p>
      <w:pPr>
        <w:pStyle w:val="CaptionedFigure"/>
      </w:pPr>
      <w:bookmarkStart w:id="90" w:name="fig:Arquitectura.3.Decisiones"/>
      <w:r>
        <w:drawing>
          <wp:inline>
            <wp:extent cx="5943600" cy="4186281"/>
            <wp:effectExtent b="0" l="0" r="0" t="0"/>
            <wp:docPr descr="Figure 11: Vista. Arquitectura. 3. Decisiones" title="" id="88" name="Picture"/>
            <a:graphic>
              <a:graphicData uri="http://schemas.openxmlformats.org/drawingml/2006/picture">
                <pic:pic>
                  <pic:nvPicPr>
                    <pic:cNvPr descr="images/Arquitectura.3.Decisiones.png" id="89" name="Picture"/>
                    <pic:cNvPicPr>
                      <a:picLocks noChangeArrowheads="1" noChangeAspect="1"/>
                    </pic:cNvPicPr>
                  </pic:nvPicPr>
                  <pic:blipFill>
                    <a:blip r:embed="rId87"/>
                    <a:stretch>
                      <a:fillRect/>
                    </a:stretch>
                  </pic:blipFill>
                  <pic:spPr bwMode="auto">
                    <a:xfrm>
                      <a:off x="0" y="0"/>
                      <a:ext cx="5943600" cy="4186281"/>
                    </a:xfrm>
                    <a:prstGeom prst="rect">
                      <a:avLst/>
                    </a:prstGeom>
                    <a:noFill/>
                    <a:ln w="9525">
                      <a:noFill/>
                      <a:headEnd/>
                      <a:tailEnd/>
                    </a:ln>
                  </pic:spPr>
                </pic:pic>
              </a:graphicData>
            </a:graphic>
          </wp:inline>
        </w:drawing>
      </w:r>
      <w:bookmarkEnd w:id="90"/>
    </w:p>
    <w:p>
      <w:pPr>
        <w:pStyle w:val="ImageCaption"/>
      </w:pPr>
      <w:r>
        <w:t xml:space="preserve">Figure 11: Vista. Arquitectura. 3. Decisiones</w:t>
      </w:r>
    </w:p>
    <w:bookmarkEnd w:id="0"/>
    <w:bookmarkStart w:id="91" w:name="restricciones-de-diseño"/>
    <w:p>
      <w:pPr>
        <w:pStyle w:val="Heading3"/>
      </w:pPr>
      <w:r>
        <w:t xml:space="preserve">Restricciones de Diseño</w:t>
      </w:r>
    </w:p>
    <w:p>
      <w:pPr>
        <w:numPr>
          <w:ilvl w:val="0"/>
          <w:numId w:val="1006"/>
        </w:numPr>
        <w:pStyle w:val="Compact"/>
      </w:pPr>
      <w:r>
        <w:t xml:space="preserve">Consistencia. La consistencia persigue que el resultado de la lógica de negocio sea la misma entre los módulos del SUI migrado.</w:t>
      </w:r>
    </w:p>
    <w:p>
      <w:pPr>
        <w:numPr>
          <w:ilvl w:val="0"/>
          <w:numId w:val="1006"/>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06"/>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bookmarkEnd w:id="91"/>
    <w:bookmarkEnd w:id="92"/>
    <w:bookmarkStart w:id="98"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96" w:name="fig:Migracion.4.CI"/>
      <w:r>
        <w:drawing>
          <wp:inline>
            <wp:extent cx="5943600" cy="3142313"/>
            <wp:effectExtent b="0" l="0" r="0" t="0"/>
            <wp:docPr descr="Figure 12: Vista. Migracion.4. CI" title="" id="94" name="Picture"/>
            <a:graphic>
              <a:graphicData uri="http://schemas.openxmlformats.org/drawingml/2006/picture">
                <pic:pic>
                  <pic:nvPicPr>
                    <pic:cNvPr descr="images/Migracion.4.CI.png" id="95" name="Picture"/>
                    <pic:cNvPicPr>
                      <a:picLocks noChangeArrowheads="1" noChangeAspect="1"/>
                    </pic:cNvPicPr>
                  </pic:nvPicPr>
                  <pic:blipFill>
                    <a:blip r:embed="rId93"/>
                    <a:stretch>
                      <a:fillRect/>
                    </a:stretch>
                  </pic:blipFill>
                  <pic:spPr bwMode="auto">
                    <a:xfrm>
                      <a:off x="0" y="0"/>
                      <a:ext cx="5943600" cy="3142313"/>
                    </a:xfrm>
                    <a:prstGeom prst="rect">
                      <a:avLst/>
                    </a:prstGeom>
                    <a:noFill/>
                    <a:ln w="9525">
                      <a:noFill/>
                      <a:headEnd/>
                      <a:tailEnd/>
                    </a:ln>
                  </pic:spPr>
                </pic:pic>
              </a:graphicData>
            </a:graphic>
          </wp:inline>
        </w:drawing>
      </w:r>
      <w:bookmarkEnd w:id="96"/>
    </w:p>
    <w:p>
      <w:pPr>
        <w:pStyle w:val="ImageCaption"/>
      </w:pPr>
      <w:r>
        <w:t xml:space="preserve">Figure 12: Vista. Migracion.4. CI</w:t>
      </w:r>
    </w:p>
    <w:bookmarkEnd w:id="0"/>
    <w:bookmarkStart w:id="97"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97"/>
    <w:bookmarkEnd w:id="98"/>
    <w:bookmarkStart w:id="104" w:name="X3360ee6817b0582a1ed99b427fa6499dbe23c70"/>
    <w:p>
      <w:pPr>
        <w:pStyle w:val="Heading2"/>
      </w:pPr>
      <w:r>
        <w:t xml:space="preserve">Documento de Relación de Tecnologías y Licenciamiento</w:t>
      </w:r>
    </w:p>
    <w:bookmarkStart w:id="0" w:name="fig:Migracion.5.Licenciamiento"/>
    <w:p>
      <w:pPr>
        <w:pStyle w:val="CaptionedFigure"/>
      </w:pPr>
      <w:bookmarkStart w:id="102" w:name="fig:Migracion.5.Licenciamiento"/>
      <w:r>
        <w:drawing>
          <wp:inline>
            <wp:extent cx="5943600" cy="8457192"/>
            <wp:effectExtent b="0" l="0" r="0" t="0"/>
            <wp:docPr descr="Figure 13: Vista. Migracion.5. Licenciamiento" title="" id="100" name="Picture"/>
            <a:graphic>
              <a:graphicData uri="http://schemas.openxmlformats.org/drawingml/2006/picture">
                <pic:pic>
                  <pic:nvPicPr>
                    <pic:cNvPr descr="images/Migracion.5.Licenciamiento.png" id="101" name="Picture"/>
                    <pic:cNvPicPr>
                      <a:picLocks noChangeArrowheads="1" noChangeAspect="1"/>
                    </pic:cNvPicPr>
                  </pic:nvPicPr>
                  <pic:blipFill>
                    <a:blip r:embed="rId99"/>
                    <a:stretch>
                      <a:fillRect/>
                    </a:stretch>
                  </pic:blipFill>
                  <pic:spPr bwMode="auto">
                    <a:xfrm>
                      <a:off x="0" y="0"/>
                      <a:ext cx="5943600" cy="8457192"/>
                    </a:xfrm>
                    <a:prstGeom prst="rect">
                      <a:avLst/>
                    </a:prstGeom>
                    <a:noFill/>
                    <a:ln w="9525">
                      <a:noFill/>
                      <a:headEnd/>
                      <a:tailEnd/>
                    </a:ln>
                  </pic:spPr>
                </pic:pic>
              </a:graphicData>
            </a:graphic>
          </wp:inline>
        </w:drawing>
      </w:r>
      <w:bookmarkEnd w:id="102"/>
    </w:p>
    <w:p>
      <w:pPr>
        <w:pStyle w:val="ImageCaption"/>
      </w:pPr>
      <w:r>
        <w:t xml:space="preserve">Figure 13: Vista. Migracion.5. Licenciamiento</w:t>
      </w:r>
    </w:p>
    <w:bookmarkEnd w:id="0"/>
    <w:bookmarkStart w:id="103"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103"/>
    <w:bookmarkEnd w:id="104"/>
    <w:bookmarkStart w:id="110" w:name="arquitectura.-1.-dev-docs"/>
    <w:p>
      <w:pPr>
        <w:pStyle w:val="Heading2"/>
      </w:pPr>
      <w:r>
        <w:t xml:space="preserve">Arquitectura. 1. Dev Docs</w:t>
      </w:r>
    </w:p>
    <w:bookmarkStart w:id="0" w:name="fig:Arquitectura.1.DevDocs"/>
    <w:p>
      <w:pPr>
        <w:pStyle w:val="CaptionedFigure"/>
      </w:pPr>
      <w:bookmarkStart w:id="108" w:name="fig:Arquitectura.1.DevDocs"/>
      <w:r>
        <w:drawing>
          <wp:inline>
            <wp:extent cx="5943600" cy="4646644"/>
            <wp:effectExtent b="0" l="0" r="0" t="0"/>
            <wp:docPr descr="Figure 14: Vista. Arquitectura. 1. Dev Docs" title="" id="106" name="Picture"/>
            <a:graphic>
              <a:graphicData uri="http://schemas.openxmlformats.org/drawingml/2006/picture">
                <pic:pic>
                  <pic:nvPicPr>
                    <pic:cNvPr descr="images/Arquitectura.1.DevDocs.png" id="107" name="Picture"/>
                    <pic:cNvPicPr>
                      <a:picLocks noChangeArrowheads="1" noChangeAspect="1"/>
                    </pic:cNvPicPr>
                  </pic:nvPicPr>
                  <pic:blipFill>
                    <a:blip r:embed="rId105"/>
                    <a:stretch>
                      <a:fillRect/>
                    </a:stretch>
                  </pic:blipFill>
                  <pic:spPr bwMode="auto">
                    <a:xfrm>
                      <a:off x="0" y="0"/>
                      <a:ext cx="5943600" cy="4646644"/>
                    </a:xfrm>
                    <a:prstGeom prst="rect">
                      <a:avLst/>
                    </a:prstGeom>
                    <a:noFill/>
                    <a:ln w="9525">
                      <a:noFill/>
                      <a:headEnd/>
                      <a:tailEnd/>
                    </a:ln>
                  </pic:spPr>
                </pic:pic>
              </a:graphicData>
            </a:graphic>
          </wp:inline>
        </w:drawing>
      </w:r>
      <w:bookmarkEnd w:id="108"/>
    </w:p>
    <w:p>
      <w:pPr>
        <w:pStyle w:val="ImageCaption"/>
      </w:pPr>
      <w:r>
        <w:t xml:space="preserve">Figure 14: Vista. Arquitectura. 1. Dev Docs</w:t>
      </w:r>
    </w:p>
    <w:bookmarkEnd w:id="0"/>
    <w:bookmarkStart w:id="109"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Proyecto.</w:t>
      </w:r>
    </w:p>
    <w:p>
      <w:pPr>
        <w:pStyle w:val="BodyText"/>
      </w:pPr>
      <w:r>
        <w:t xml:space="preserve">Partes del repositorio de arquitectura</w:t>
      </w:r>
    </w:p>
    <w:p>
      <w:pPr>
        <w:numPr>
          <w:ilvl w:val="0"/>
          <w:numId w:val="1007"/>
        </w:numPr>
        <w:pStyle w:val="Compact"/>
      </w:pPr>
      <w:r>
        <w:t xml:space="preserve">Bitácora de decisiones de arquitectura</w:t>
      </w:r>
    </w:p>
    <w:p>
      <w:pPr>
        <w:numPr>
          <w:ilvl w:val="0"/>
          <w:numId w:val="1007"/>
        </w:numPr>
        <w:pStyle w:val="Compact"/>
      </w:pPr>
      <w:r>
        <w:t xml:space="preserve">El depósito de modelos y descripciones de los ítems de arquitectura</w:t>
      </w:r>
    </w:p>
    <w:p>
      <w:pPr>
        <w:numPr>
          <w:ilvl w:val="0"/>
          <w:numId w:val="1007"/>
        </w:numPr>
        <w:pStyle w:val="Compact"/>
      </w:pPr>
      <w:r>
        <w:t xml:space="preserve">Los anexos de análisis de riesgos e impactos relacionados con los los ítems de arquitectura</w:t>
      </w:r>
    </w:p>
    <w:bookmarkEnd w:id="109"/>
    <w:bookmarkEnd w:id="110"/>
    <w:bookmarkStart w:id="111" w:name="Xe0dd0fbb38e62b19bbacfc41f7a3fe300cd48f6"/>
    <w:p>
      <w:pPr>
        <w:pStyle w:val="Heading2"/>
      </w:pPr>
      <w:r>
        <w:t xml:space="preserve">Entregables de Arquitectura de Información (Datos)</w:t>
      </w:r>
    </w:p>
    <w:p>
      <w:pPr>
        <w:numPr>
          <w:ilvl w:val="0"/>
          <w:numId w:val="1008"/>
        </w:numPr>
        <w:pStyle w:val="Compact"/>
      </w:pPr>
      <w:r>
        <w:t xml:space="preserve">Diagrama Modelo de Datos Conceptual</w:t>
      </w:r>
    </w:p>
    <w:p>
      <w:pPr>
        <w:numPr>
          <w:ilvl w:val="0"/>
          <w:numId w:val="1008"/>
        </w:numPr>
        <w:pStyle w:val="Compact"/>
      </w:pPr>
      <w:r>
        <w:t xml:space="preserve">Diagrama Modelo de Datos Físico (diagramas entidad-relación)</w:t>
      </w:r>
    </w:p>
    <w:p>
      <w:pPr>
        <w:numPr>
          <w:ilvl w:val="0"/>
          <w:numId w:val="1008"/>
        </w:numPr>
        <w:pStyle w:val="Compact"/>
      </w:pPr>
      <w:r>
        <w:t xml:space="preserve">Diagrama Modelo de Datos Lógico</w:t>
      </w:r>
    </w:p>
    <w:p>
      <w:pPr>
        <w:numPr>
          <w:ilvl w:val="0"/>
          <w:numId w:val="1008"/>
        </w:numPr>
        <w:pStyle w:val="Compact"/>
      </w:pPr>
      <w:r>
        <w:t xml:space="preserve">Documento Diccionarios de Datos</w:t>
      </w:r>
    </w:p>
    <w:p>
      <w:pPr>
        <w:numPr>
          <w:ilvl w:val="0"/>
          <w:numId w:val="1008"/>
        </w:numPr>
        <w:pStyle w:val="Compact"/>
      </w:pPr>
      <w:r>
        <w:t xml:space="preserve">Mapa de Información (flujos de información)</w:t>
      </w:r>
    </w:p>
    <w:p>
      <w:pPr>
        <w:numPr>
          <w:ilvl w:val="0"/>
          <w:numId w:val="1008"/>
        </w:numPr>
        <w:pStyle w:val="Compact"/>
      </w:pPr>
      <w:r>
        <w:t xml:space="preserve">Modelo Ontológico</w:t>
      </w:r>
    </w:p>
    <w:p>
      <w:r>
        <w:pict>
          <v:rect style="width:0;height:1.5pt" o:hralign="center" o:hrstd="t" o:hr="t"/>
        </w:pict>
      </w:r>
    </w:p>
    <w:bookmarkEnd w:id="111"/>
    <w:bookmarkStart w:id="117" w:name="diagrama-modelo-de-datos-conceptual"/>
    <w:p>
      <w:pPr>
        <w:pStyle w:val="Heading2"/>
      </w:pPr>
      <w:r>
        <w:t xml:space="preserve">Diagrama Modelo de Datos Conceptual</w:t>
      </w:r>
    </w:p>
    <w:bookmarkStart w:id="0" w:name="fig:Migracion.2a.a1.DatosInformación"/>
    <w:p>
      <w:pPr>
        <w:pStyle w:val="CaptionedFigure"/>
      </w:pPr>
      <w:bookmarkStart w:id="115" w:name="fig:Migracion.2a.a1.DatosInformación"/>
      <w:r>
        <w:drawing>
          <wp:inline>
            <wp:extent cx="4864608" cy="4688069"/>
            <wp:effectExtent b="0" l="0" r="0" t="0"/>
            <wp:docPr descr="Figure 15: Vista. Migracion.2a.a1.Datos Información" title="" id="113" name="Picture"/>
            <a:graphic>
              <a:graphicData uri="http://schemas.openxmlformats.org/drawingml/2006/picture">
                <pic:pic>
                  <pic:nvPicPr>
                    <pic:cNvPr descr="images/Migracion.2a.a1.DatosInformación.png" id="114" name="Picture"/>
                    <pic:cNvPicPr>
                      <a:picLocks noChangeArrowheads="1" noChangeAspect="1"/>
                    </pic:cNvPicPr>
                  </pic:nvPicPr>
                  <pic:blipFill>
                    <a:blip r:embed="rId112"/>
                    <a:stretch>
                      <a:fillRect/>
                    </a:stretch>
                  </pic:blipFill>
                  <pic:spPr bwMode="auto">
                    <a:xfrm>
                      <a:off x="0" y="0"/>
                      <a:ext cx="4864608" cy="4688069"/>
                    </a:xfrm>
                    <a:prstGeom prst="rect">
                      <a:avLst/>
                    </a:prstGeom>
                    <a:noFill/>
                    <a:ln w="9525">
                      <a:noFill/>
                      <a:headEnd/>
                      <a:tailEnd/>
                    </a:ln>
                  </pic:spPr>
                </pic:pic>
              </a:graphicData>
            </a:graphic>
          </wp:inline>
        </w:drawing>
      </w:r>
      <w:bookmarkEnd w:id="115"/>
    </w:p>
    <w:p>
      <w:pPr>
        <w:pStyle w:val="ImageCaption"/>
      </w:pPr>
      <w:r>
        <w:t xml:space="preserve">Figure 15: Vista. Migracion.2a.a1.Datos Información</w:t>
      </w:r>
    </w:p>
    <w:bookmarkEnd w:id="0"/>
    <w:bookmarkStart w:id="116"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9"/>
        </w:numPr>
        <w:pStyle w:val="Compact"/>
      </w:pPr>
      <w:r>
        <w:t xml:space="preserve">Dominio común: SIM</w:t>
      </w:r>
    </w:p>
    <w:p>
      <w:pPr>
        <w:numPr>
          <w:ilvl w:val="0"/>
          <w:numId w:val="1009"/>
        </w:numPr>
        <w:pStyle w:val="Compact"/>
      </w:pPr>
      <w:r>
        <w:t xml:space="preserve">Dominios individuales</w:t>
      </w:r>
    </w:p>
    <w:p>
      <w:pPr>
        <w:numPr>
          <w:ilvl w:val="1"/>
          <w:numId w:val="1010"/>
        </w:numPr>
        <w:pStyle w:val="Compact"/>
      </w:pPr>
      <w:r>
        <w:t xml:space="preserve">Hominis: Planta de personal, Hojas de vida, Seguimiento de desempeño, Carrera administrativa</w:t>
      </w:r>
    </w:p>
    <w:p>
      <w:pPr>
        <w:numPr>
          <w:ilvl w:val="1"/>
          <w:numId w:val="1010"/>
        </w:numPr>
        <w:pStyle w:val="Compact"/>
      </w:pPr>
      <w:r>
        <w:t xml:space="preserve">Conjunto de datos Relatoría</w:t>
      </w:r>
    </w:p>
    <w:p>
      <w:pPr>
        <w:numPr>
          <w:ilvl w:val="1"/>
          <w:numId w:val="1010"/>
        </w:numPr>
        <w:pStyle w:val="Compact"/>
      </w:pPr>
      <w:r>
        <w:t xml:space="preserve">Control Interno</w:t>
      </w:r>
    </w:p>
    <w:p>
      <w:pPr>
        <w:numPr>
          <w:ilvl w:val="1"/>
          <w:numId w:val="1010"/>
        </w:numPr>
        <w:pStyle w:val="Compact"/>
      </w:pPr>
      <w:r>
        <w:t xml:space="preserve">Conciliación Administrativa</w:t>
      </w:r>
    </w:p>
    <w:bookmarkEnd w:id="116"/>
    <w:bookmarkEnd w:id="117"/>
    <w:bookmarkStart w:id="123"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121" w:name="fig:Migracion.2a.a3.DatosModeloFísico"/>
      <w:r>
        <w:drawing>
          <wp:inline>
            <wp:extent cx="5943600" cy="4959269"/>
            <wp:effectExtent b="0" l="0" r="0" t="0"/>
            <wp:docPr descr="Figure 16: Vista. Migracion.2a.a3. Datos Modelo Físico" title="" id="119" name="Picture"/>
            <a:graphic>
              <a:graphicData uri="http://schemas.openxmlformats.org/drawingml/2006/picture">
                <pic:pic>
                  <pic:nvPicPr>
                    <pic:cNvPr descr="images/ER-SIU.png" id="120" name="Picture"/>
                    <pic:cNvPicPr>
                      <a:picLocks noChangeArrowheads="1" noChangeAspect="1"/>
                    </pic:cNvPicPr>
                  </pic:nvPicPr>
                  <pic:blipFill>
                    <a:blip r:embed="rId118"/>
                    <a:stretch>
                      <a:fillRect/>
                    </a:stretch>
                  </pic:blipFill>
                  <pic:spPr bwMode="auto">
                    <a:xfrm>
                      <a:off x="0" y="0"/>
                      <a:ext cx="5943600" cy="4959269"/>
                    </a:xfrm>
                    <a:prstGeom prst="rect">
                      <a:avLst/>
                    </a:prstGeom>
                    <a:noFill/>
                    <a:ln w="9525">
                      <a:noFill/>
                      <a:headEnd/>
                      <a:tailEnd/>
                    </a:ln>
                  </pic:spPr>
                </pic:pic>
              </a:graphicData>
            </a:graphic>
          </wp:inline>
        </w:drawing>
      </w:r>
      <w:bookmarkEnd w:id="121"/>
    </w:p>
    <w:p>
      <w:pPr>
        <w:pStyle w:val="ImageCaption"/>
      </w:pPr>
      <w:r>
        <w:t xml:space="preserve">Figure 16: Vista. Migracion.2a.a3. Datos Modelo Físico</w:t>
      </w:r>
    </w:p>
    <w:bookmarkEnd w:id="0"/>
    <w:bookmarkStart w:id="122"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122"/>
    <w:bookmarkEnd w:id="123"/>
    <w:bookmarkStart w:id="129" w:name="diagrama-modelo-de-datos-lógico"/>
    <w:p>
      <w:pPr>
        <w:pStyle w:val="Heading2"/>
      </w:pPr>
      <w:r>
        <w:t xml:space="preserve">Diagrama Modelo de Datos Lógico</w:t>
      </w:r>
    </w:p>
    <w:bookmarkStart w:id="0" w:name="fig:Migracion.2c1.DatosSIM"/>
    <w:p>
      <w:pPr>
        <w:pStyle w:val="CaptionedFigure"/>
      </w:pPr>
      <w:bookmarkStart w:id="127" w:name="fig:Migracion.2c1.DatosSIM"/>
      <w:r>
        <w:drawing>
          <wp:inline>
            <wp:extent cx="5943600" cy="6636382"/>
            <wp:effectExtent b="0" l="0" r="0" t="0"/>
            <wp:docPr descr="Figure 17: Vista. Migracion.2c1. Datos SIM" title="" id="125" name="Picture"/>
            <a:graphic>
              <a:graphicData uri="http://schemas.openxmlformats.org/drawingml/2006/picture">
                <pic:pic>
                  <pic:nvPicPr>
                    <pic:cNvPr descr="images/Migracion.2c1.DatosSIM.png" id="126" name="Picture"/>
                    <pic:cNvPicPr>
                      <a:picLocks noChangeArrowheads="1" noChangeAspect="1"/>
                    </pic:cNvPicPr>
                  </pic:nvPicPr>
                  <pic:blipFill>
                    <a:blip r:embed="rId124"/>
                    <a:stretch>
                      <a:fillRect/>
                    </a:stretch>
                  </pic:blipFill>
                  <pic:spPr bwMode="auto">
                    <a:xfrm>
                      <a:off x="0" y="0"/>
                      <a:ext cx="5943600" cy="6636382"/>
                    </a:xfrm>
                    <a:prstGeom prst="rect">
                      <a:avLst/>
                    </a:prstGeom>
                    <a:noFill/>
                    <a:ln w="9525">
                      <a:noFill/>
                      <a:headEnd/>
                      <a:tailEnd/>
                    </a:ln>
                  </pic:spPr>
                </pic:pic>
              </a:graphicData>
            </a:graphic>
          </wp:inline>
        </w:drawing>
      </w:r>
      <w:bookmarkEnd w:id="127"/>
    </w:p>
    <w:p>
      <w:pPr>
        <w:pStyle w:val="ImageCaption"/>
      </w:pPr>
      <w:r>
        <w:t xml:space="preserve">Figure 17: Vista. Migracion.2c1. Datos SIM</w:t>
      </w:r>
    </w:p>
    <w:bookmarkEnd w:id="0"/>
    <w:bookmarkStart w:id="128"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28"/>
    <w:bookmarkEnd w:id="12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118" Target="media/rId118.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112" Target="media/rId112.png" /><Relationship Type="http://schemas.openxmlformats.org/officeDocument/2006/relationships/image" Id="rId124" Target="media/rId124.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2024-05-29T15:37:05Z</dcterms:created>
  <dcterms:modified xsi:type="dcterms:W3CDTF">2024-05-29T15:37:05Z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