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79.png" ContentType="image/png"/>
  <Override PartName="/word/media/rId26.png" ContentType="image/png"/>
  <Override PartName="/word/media/rId31.png" ContentType="image/png"/>
  <Override PartName="/word/media/rId21.png" ContentType="image/png"/>
  <Override PartName="/word/media/rId48.png" ContentType="image/png"/>
  <Override PartName="/word/media/rId54.png" ContentType="image/png"/>
  <Override PartName="/word/media/rId36.png" ContentType="image/png"/>
  <Override PartName="/word/media/rId73.png" ContentType="image/png"/>
  <Override PartName="/word/media/rId85.png" ContentType="image/png"/>
  <Override PartName="/word/media/rId60.png" ContentType="image/png"/>
  <Override PartName="/word/media/rId66.png" ContentType="image/png"/>
  <Override PartName="/word/media/rId4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entregables-de-arquitectura-de-software"/>
    <w:p>
      <w:pPr>
        <w:pStyle w:val="Heading2"/>
      </w:pPr>
      <w:r>
        <w:t xml:space="preserve">Entregables de Arquitectura de Software</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pPr>
        <w:numPr>
          <w:ilvl w:val="0"/>
          <w:numId w:val="1001"/>
        </w:numPr>
        <w:pStyle w:val="Compact"/>
      </w:pPr>
      <w:r>
        <w:t xml:space="preserve">Diagrama de Clases y Componentes de Solución</w:t>
      </w:r>
    </w:p>
    <w:p>
      <w:pPr>
        <w:numPr>
          <w:ilvl w:val="0"/>
          <w:numId w:val="1001"/>
        </w:numPr>
        <w:pStyle w:val="Compact"/>
      </w:pPr>
      <w:r>
        <w:t xml:space="preserve">Diagrama de Arquitectura de Integración Continua, DevOps y Despliegues de Capas</w:t>
      </w:r>
    </w:p>
    <w:p>
      <w:pPr>
        <w:numPr>
          <w:ilvl w:val="0"/>
          <w:numId w:val="1001"/>
        </w:numPr>
        <w:pStyle w:val="Compact"/>
      </w:pPr>
      <w:r>
        <w:t xml:space="preserve">Documento de Relación de Tecnologías y Licenciamiento</w:t>
      </w:r>
    </w:p>
    <w:p>
      <w:r>
        <w:pict>
          <v:rect style="width:0;height:1.5pt" o:hralign="center" o:hrstd="t" o:hr="t"/>
        </w:pict>
      </w:r>
    </w:p>
    <w:bookmarkEnd w:id="20"/>
    <w:bookmarkStart w:id="25" w:name="Xe4f2a40a634edfe7b92cb05dd2ed88824a92b51"/>
    <w:p>
      <w:pPr>
        <w:pStyle w:val="Heading2"/>
      </w:pPr>
      <w:r>
        <w:t xml:space="preserve">Diagrama de Arquitectura de la Solución Propuesta: vista de integración</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UI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Migracion.1a.b.SUI Contexto Módulos</w:t>
      </w:r>
    </w:p>
    <w:bookmarkEnd w:id="0"/>
    <w:p>
      <w:pPr>
        <w:pStyle w:val="BodyText"/>
      </w:pPr>
      <w:r>
        <w:t xml:space="preserve">La vista presenta en contexto a los módulos SUI migrados e indica los modos de comunicación, sincrónica/asincrónica, que utilizan.</w:t>
      </w:r>
    </w:p>
    <w:bookmarkEnd w:id="25"/>
    <w:bookmarkStart w:id="30" w:name="Xbf8bfd0a1cfbc14d4ee8f03a4fd7d0d5abb5818"/>
    <w:p>
      <w:pPr>
        <w:pStyle w:val="Heading2"/>
      </w:pPr>
      <w:r>
        <w:t xml:space="preserve">Diagrama de Arquitectura de la solución propuesta: vista física</w:t>
      </w:r>
    </w:p>
    <w:bookmarkStart w:id="0" w:name="fig:Lineabase.0.SIUAplicación.Física"/>
    <w:p>
      <w:pPr>
        <w:pStyle w:val="CaptionedFigure"/>
      </w:pPr>
      <w:bookmarkStart w:id="29" w:name="fig:Lineabase.0.SIUAplicación.Física"/>
      <w:r>
        <w:drawing>
          <wp:inline>
            <wp:extent cx="5943600" cy="3905662"/>
            <wp:effectExtent b="0" l="0" r="0" t="0"/>
            <wp:docPr descr="Figure 2: Vista. Lineabase.0.SUI Aplicación. Física" title="" id="27" name="Picture"/>
            <a:graphic>
              <a:graphicData uri="http://schemas.openxmlformats.org/drawingml/2006/picture">
                <pic:pic>
                  <pic:nvPicPr>
                    <pic:cNvPr descr="images/Lineabase.0.SIUAplicación.Física.png" id="28" name="Picture"/>
                    <pic:cNvPicPr>
                      <a:picLocks noChangeArrowheads="1" noChangeAspect="1"/>
                    </pic:cNvPicPr>
                  </pic:nvPicPr>
                  <pic:blipFill>
                    <a:blip r:embed="rId26"/>
                    <a:stretch>
                      <a:fillRect/>
                    </a:stretch>
                  </pic:blipFill>
                  <pic:spPr bwMode="auto">
                    <a:xfrm>
                      <a:off x="0" y="0"/>
                      <a:ext cx="5943600" cy="3905662"/>
                    </a:xfrm>
                    <a:prstGeom prst="rect">
                      <a:avLst/>
                    </a:prstGeom>
                    <a:noFill/>
                    <a:ln w="9525">
                      <a:noFill/>
                      <a:headEnd/>
                      <a:tailEnd/>
                    </a:ln>
                  </pic:spPr>
                </pic:pic>
              </a:graphicData>
            </a:graphic>
          </wp:inline>
        </w:drawing>
      </w:r>
      <w:bookmarkEnd w:id="29"/>
    </w:p>
    <w:p>
      <w:pPr>
        <w:pStyle w:val="ImageCaption"/>
      </w:pPr>
      <w:r>
        <w:t xml:space="preserve">Figure 2: Vista. Lineabase.0.SUI Aplicación. Física</w:t>
      </w:r>
    </w:p>
    <w:bookmarkEnd w:id="0"/>
    <w:p>
      <w:pPr>
        <w:pStyle w:val="BodyText"/>
      </w:pPr>
      <w:r>
        <w:t xml:space="preserve">Elementos de infraestructura física (hardware) para la implementación Fase II (presente proyecto) del Sistema de Información Único, SUI de la PGN</w:t>
      </w:r>
    </w:p>
    <w:bookmarkEnd w:id="30"/>
    <w:bookmarkStart w:id="35" w:name="X98ba13e043150ce0d5221d6c2fe8555c87844df"/>
    <w:p>
      <w:pPr>
        <w:pStyle w:val="Heading2"/>
      </w:pPr>
      <w:r>
        <w:t xml:space="preserve">Diagrama de Arquitectura de la Solución Propuesta: motivadores del negocio</w:t>
      </w:r>
    </w:p>
    <w:bookmarkStart w:id="0" w:name="fig:Migracion.1a.a.SIUContextoMódulo"/>
    <w:p>
      <w:pPr>
        <w:pStyle w:val="CaptionedFigure"/>
      </w:pPr>
      <w:bookmarkStart w:id="34" w:name="fig:Migracion.1a.a.SIUContextoMódulo"/>
      <w:r>
        <w:drawing>
          <wp:inline>
            <wp:extent cx="5943600" cy="3833926"/>
            <wp:effectExtent b="0" l="0" r="0" t="0"/>
            <wp:docPr descr="Figure 3: Vista. Migracion.1a.a.SUI Contexto Módulo" title="" id="32" name="Picture"/>
            <a:graphic>
              <a:graphicData uri="http://schemas.openxmlformats.org/drawingml/2006/picture">
                <pic:pic>
                  <pic:nvPicPr>
                    <pic:cNvPr descr="images/Migracion.1a.a.SIUContextoMódulo.png" id="33" name="Picture"/>
                    <pic:cNvPicPr>
                      <a:picLocks noChangeArrowheads="1" noChangeAspect="1"/>
                    </pic:cNvPicPr>
                  </pic:nvPicPr>
                  <pic:blipFill>
                    <a:blip r:embed="rId31"/>
                    <a:stretch>
                      <a:fillRect/>
                    </a:stretch>
                  </pic:blipFill>
                  <pic:spPr bwMode="auto">
                    <a:xfrm>
                      <a:off x="0" y="0"/>
                      <a:ext cx="5943600" cy="3833926"/>
                    </a:xfrm>
                    <a:prstGeom prst="rect">
                      <a:avLst/>
                    </a:prstGeom>
                    <a:noFill/>
                    <a:ln w="9525">
                      <a:noFill/>
                      <a:headEnd/>
                      <a:tailEnd/>
                    </a:ln>
                  </pic:spPr>
                </pic:pic>
              </a:graphicData>
            </a:graphic>
          </wp:inline>
        </w:drawing>
      </w:r>
      <w:bookmarkEnd w:id="34"/>
    </w:p>
    <w:p>
      <w:pPr>
        <w:pStyle w:val="ImageCaption"/>
      </w:pPr>
      <w:r>
        <w:t xml:space="preserve">Figure 3: Vista. Migracion.1a.a.SUI Contexto Módulo</w:t>
      </w:r>
    </w:p>
    <w:bookmarkEnd w:id="0"/>
    <w:p>
      <w:pPr>
        <w:pStyle w:val="BodyText"/>
      </w:pPr>
      <w:r>
        <w:t xml:space="preserve">Módulos y submódulos del Sistema Único de Información (SUI) de la PGN. Todos los sistemas de información del SUI separan a los componentes misionales de los utilitarios.</w:t>
      </w:r>
    </w:p>
    <w:bookmarkEnd w:id="35"/>
    <w:bookmarkStart w:id="41" w:name="X7615e0dbcb2dc36b6d2be1f44dc1ecb47d9154f"/>
    <w:p>
      <w:pPr>
        <w:pStyle w:val="Heading2"/>
      </w:pPr>
      <w:r>
        <w:t xml:space="preserve">Diagrama de Arquitectura de la Solución Propuesta: interoperabilidad</w:t>
      </w:r>
    </w:p>
    <w:bookmarkStart w:id="0" w:name="fig:Migracion.1c.SIUMódulosColaboración"/>
    <w:p>
      <w:pPr>
        <w:pStyle w:val="CaptionedFigure"/>
      </w:pPr>
      <w:bookmarkStart w:id="39" w:name="fig:Migracion.1c.SIUMódulosColaboración"/>
      <w:r>
        <w:drawing>
          <wp:inline>
            <wp:extent cx="5943600" cy="4879813"/>
            <wp:effectExtent b="0" l="0" r="0" t="0"/>
            <wp:docPr descr="Figure 4: Vista. Migracion.1c.SUI Módulos Colaboración" title="" id="37" name="Picture"/>
            <a:graphic>
              <a:graphicData uri="http://schemas.openxmlformats.org/drawingml/2006/picture">
                <pic:pic>
                  <pic:nvPicPr>
                    <pic:cNvPr descr="images/Migracion.1c.SIUMódulosColaboración.png" id="38" name="Picture"/>
                    <pic:cNvPicPr>
                      <a:picLocks noChangeArrowheads="1" noChangeAspect="1"/>
                    </pic:cNvPicPr>
                  </pic:nvPicPr>
                  <pic:blipFill>
                    <a:blip r:embed="rId36"/>
                    <a:stretch>
                      <a:fillRect/>
                    </a:stretch>
                  </pic:blipFill>
                  <pic:spPr bwMode="auto">
                    <a:xfrm>
                      <a:off x="0" y="0"/>
                      <a:ext cx="5943600" cy="4879813"/>
                    </a:xfrm>
                    <a:prstGeom prst="rect">
                      <a:avLst/>
                    </a:prstGeom>
                    <a:noFill/>
                    <a:ln w="9525">
                      <a:noFill/>
                      <a:headEnd/>
                      <a:tailEnd/>
                    </a:ln>
                  </pic:spPr>
                </pic:pic>
              </a:graphicData>
            </a:graphic>
          </wp:inline>
        </w:drawing>
      </w:r>
      <w:bookmarkEnd w:id="39"/>
    </w:p>
    <w:p>
      <w:pPr>
        <w:pStyle w:val="ImageCaption"/>
      </w:pPr>
      <w:r>
        <w:t xml:space="preserve">Figure 4: Vista. Migracion.1c.SUI Módulos Colaboración</w:t>
      </w:r>
    </w:p>
    <w:bookmarkEnd w:id="0"/>
    <w:bookmarkStart w:id="40" w:name="migracion.1c.sui-módulos-colaboración"/>
    <w:p>
      <w:pPr>
        <w:pStyle w:val="Heading3"/>
      </w:pPr>
      <w:r>
        <w:t xml:space="preserve">Migracion.1c.SUI Módulos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40"/>
    <w:bookmarkEnd w:id="41"/>
    <w:bookmarkStart w:id="47" w:name="X2f21971e2343c265da411ba0044253e403fe7fa"/>
    <w:p>
      <w:pPr>
        <w:pStyle w:val="Heading2"/>
      </w:pPr>
      <w:r>
        <w:t xml:space="preserve">Diagrama de Arquitectura de la Solución Propuesta: gestión de autenticación, usuarios y roles</w:t>
      </w:r>
    </w:p>
    <w:bookmarkStart w:id="0" w:name="fig:Seguridad.2.Lineabase.0.SIUAplicación"/>
    <w:p>
      <w:pPr>
        <w:pStyle w:val="CaptionedFigure"/>
      </w:pPr>
      <w:bookmarkStart w:id="45" w:name="X40e0300129c70e50187f2a3ff8beff8f322b561"/>
      <w:r>
        <w:drawing>
          <wp:inline>
            <wp:extent cx="5943600" cy="4279938"/>
            <wp:effectExtent b="0" l="0" r="0" t="0"/>
            <wp:docPr descr="Figure 5: Vista. Seguridad.2. Lineabase.0.SUI Aplicación" title="" id="43" name="Picture"/>
            <a:graphic>
              <a:graphicData uri="http://schemas.openxmlformats.org/drawingml/2006/picture">
                <pic:pic>
                  <pic:nvPicPr>
                    <pic:cNvPr descr="images/Seguridad.2.Lineabase.0.SIUAplicación.png" id="44" name="Picture"/>
                    <pic:cNvPicPr>
                      <a:picLocks noChangeArrowheads="1" noChangeAspect="1"/>
                    </pic:cNvPicPr>
                  </pic:nvPicPr>
                  <pic:blipFill>
                    <a:blip r:embed="rId42"/>
                    <a:stretch>
                      <a:fillRect/>
                    </a:stretch>
                  </pic:blipFill>
                  <pic:spPr bwMode="auto">
                    <a:xfrm>
                      <a:off x="0" y="0"/>
                      <a:ext cx="5943600" cy="4279938"/>
                    </a:xfrm>
                    <a:prstGeom prst="rect">
                      <a:avLst/>
                    </a:prstGeom>
                    <a:noFill/>
                    <a:ln w="9525">
                      <a:noFill/>
                      <a:headEnd/>
                      <a:tailEnd/>
                    </a:ln>
                  </pic:spPr>
                </pic:pic>
              </a:graphicData>
            </a:graphic>
          </wp:inline>
        </w:drawing>
      </w:r>
      <w:bookmarkEnd w:id="45"/>
    </w:p>
    <w:p>
      <w:pPr>
        <w:pStyle w:val="ImageCaption"/>
      </w:pPr>
      <w:r>
        <w:t xml:space="preserve">Figure 5: Vista. Seguridad.2. Lineabase.0.SUI Aplicación</w:t>
      </w:r>
    </w:p>
    <w:bookmarkEnd w:id="0"/>
    <w:bookmarkStart w:id="46" w:name="lineabase.0.sui-aplicación"/>
    <w:p>
      <w:pPr>
        <w:pStyle w:val="Heading3"/>
      </w:pPr>
      <w:r>
        <w:t xml:space="preserve">Lineabase.0.SUI Aplicación</w:t>
      </w:r>
    </w:p>
    <w:p>
      <w:pPr>
        <w:pStyle w:val="FirstParagraph"/>
      </w:pPr>
      <w:r>
        <w:t xml:space="preserve">Métodos de Seguridad del SUI Migrado</w:t>
      </w:r>
    </w:p>
    <w:p>
      <w:pPr>
        <w:numPr>
          <w:ilvl w:val="0"/>
          <w:numId w:val="1002"/>
        </w:numPr>
        <w:pStyle w:val="Compact"/>
      </w:pPr>
      <w:r>
        <w:t xml:space="preserve">Control de acceso y autorización basado en roles (RBAC)</w:t>
      </w:r>
    </w:p>
    <w:p>
      <w:pPr>
        <w:numPr>
          <w:ilvl w:val="0"/>
          <w:numId w:val="1002"/>
        </w:numPr>
        <w:pStyle w:val="Compact"/>
      </w:pPr>
      <w:r>
        <w:t xml:space="preserve">Gestión de identidades</w:t>
      </w:r>
    </w:p>
    <w:p>
      <w:pPr>
        <w:numPr>
          <w:ilvl w:val="0"/>
          <w:numId w:val="1002"/>
        </w:numPr>
        <w:pStyle w:val="Compact"/>
      </w:pPr>
      <w:r>
        <w:t xml:space="preserve">Aprovisionamiento de Cuentas</w:t>
      </w:r>
    </w:p>
    <w:bookmarkEnd w:id="46"/>
    <w:bookmarkEnd w:id="47"/>
    <w:bookmarkStart w:id="53"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51" w:name="fig:Migracion.1b.1.SIUMódulosComponentes"/>
      <w:r>
        <w:drawing>
          <wp:inline>
            <wp:extent cx="5943600" cy="4213746"/>
            <wp:effectExtent b="0" l="0" r="0" t="0"/>
            <wp:docPr descr="Figure 6: Vista. Migracion.1b.1. SUI Módulos Componentes" title="" id="49" name="Picture"/>
            <a:graphic>
              <a:graphicData uri="http://schemas.openxmlformats.org/drawingml/2006/picture">
                <pic:pic>
                  <pic:nvPicPr>
                    <pic:cNvPr descr="images/Migracion.1b.1.SIUMódulosComponentes.png" id="50" name="Picture"/>
                    <pic:cNvPicPr>
                      <a:picLocks noChangeArrowheads="1" noChangeAspect="1"/>
                    </pic:cNvPicPr>
                  </pic:nvPicPr>
                  <pic:blipFill>
                    <a:blip r:embed="rId48"/>
                    <a:stretch>
                      <a:fillRect/>
                    </a:stretch>
                  </pic:blipFill>
                  <pic:spPr bwMode="auto">
                    <a:xfrm>
                      <a:off x="0" y="0"/>
                      <a:ext cx="5943600" cy="4213746"/>
                    </a:xfrm>
                    <a:prstGeom prst="rect">
                      <a:avLst/>
                    </a:prstGeom>
                    <a:noFill/>
                    <a:ln w="9525">
                      <a:noFill/>
                      <a:headEnd/>
                      <a:tailEnd/>
                    </a:ln>
                  </pic:spPr>
                </pic:pic>
              </a:graphicData>
            </a:graphic>
          </wp:inline>
        </w:drawing>
      </w:r>
      <w:bookmarkEnd w:id="51"/>
    </w:p>
    <w:p>
      <w:pPr>
        <w:pStyle w:val="ImageCaption"/>
      </w:pPr>
      <w:r>
        <w:t xml:space="preserve">Figure 6: Vista. Migracion.1b.1. SUI Módulos Componentes</w:t>
      </w:r>
    </w:p>
    <w:bookmarkEnd w:id="0"/>
    <w:bookmarkStart w:id="52" w:name="migracion.1b.1.-sui-módulos-componentes"/>
    <w:p>
      <w:pPr>
        <w:pStyle w:val="Heading3"/>
      </w:pPr>
      <w:r>
        <w:t xml:space="preserve">Migracion.1b.1. SUI Módulos Componentes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52"/>
    <w:bookmarkEnd w:id="53"/>
    <w:bookmarkStart w:id="59" w:name="X1f47d94c1ddd2707b9c86ddf88fff672ee35f29"/>
    <w:p>
      <w:pPr>
        <w:pStyle w:val="Heading2"/>
      </w:pPr>
      <w:r>
        <w:t xml:space="preserve">Diagrama de Clases y Componentes de Solución (b)</w:t>
      </w:r>
    </w:p>
    <w:bookmarkStart w:id="0" w:name="fig:Migracion.1b.3.SIUMódulosClases"/>
    <w:p>
      <w:pPr>
        <w:pStyle w:val="CaptionedFigure"/>
      </w:pPr>
      <w:bookmarkStart w:id="57" w:name="fig:Migracion.1b.3.SIUMódulosClases"/>
      <w:r>
        <w:drawing>
          <wp:inline>
            <wp:extent cx="5943600" cy="5047111"/>
            <wp:effectExtent b="0" l="0" r="0" t="0"/>
            <wp:docPr descr="Figure 7: Vista. Migracion.1b.3. SUI Módulos Clases" title="" id="55" name="Picture"/>
            <a:graphic>
              <a:graphicData uri="http://schemas.openxmlformats.org/drawingml/2006/picture">
                <pic:pic>
                  <pic:nvPicPr>
                    <pic:cNvPr descr="images/Migracion.1b.3.SIUMódulosClases.png" id="56" name="Picture"/>
                    <pic:cNvPicPr>
                      <a:picLocks noChangeArrowheads="1" noChangeAspect="1"/>
                    </pic:cNvPicPr>
                  </pic:nvPicPr>
                  <pic:blipFill>
                    <a:blip r:embed="rId54"/>
                    <a:stretch>
                      <a:fillRect/>
                    </a:stretch>
                  </pic:blipFill>
                  <pic:spPr bwMode="auto">
                    <a:xfrm>
                      <a:off x="0" y="0"/>
                      <a:ext cx="5943600" cy="5047111"/>
                    </a:xfrm>
                    <a:prstGeom prst="rect">
                      <a:avLst/>
                    </a:prstGeom>
                    <a:noFill/>
                    <a:ln w="9525">
                      <a:noFill/>
                      <a:headEnd/>
                      <a:tailEnd/>
                    </a:ln>
                  </pic:spPr>
                </pic:pic>
              </a:graphicData>
            </a:graphic>
          </wp:inline>
        </w:drawing>
      </w:r>
      <w:bookmarkEnd w:id="57"/>
    </w:p>
    <w:p>
      <w:pPr>
        <w:pStyle w:val="ImageCaption"/>
      </w:pPr>
      <w:r>
        <w:t xml:space="preserve">Figure 7: Vista. Migracion.1b.3. SUI Módulos Clases</w:t>
      </w:r>
    </w:p>
    <w:bookmarkEnd w:id="0"/>
    <w:bookmarkStart w:id="58" w:name="migracion.1b.3.-sui-módulos-clases"/>
    <w:p>
      <w:pPr>
        <w:pStyle w:val="Heading3"/>
      </w:pPr>
      <w:r>
        <w:t xml:space="preserve">Migracion.1b.3. SUI Módulos Clases</w:t>
      </w:r>
    </w:p>
    <w:p>
      <w:pPr>
        <w:numPr>
          <w:ilvl w:val="0"/>
          <w:numId w:val="1003"/>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3"/>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58"/>
    <w:bookmarkEnd w:id="59"/>
    <w:bookmarkStart w:id="65"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63" w:name="fig:Migracion.4.CI"/>
      <w:r>
        <w:drawing>
          <wp:inline>
            <wp:extent cx="5943600" cy="3142313"/>
            <wp:effectExtent b="0" l="0" r="0" t="0"/>
            <wp:docPr descr="Figure 8: Vista. Migracion.4. CI" title="" id="61" name="Picture"/>
            <a:graphic>
              <a:graphicData uri="http://schemas.openxmlformats.org/drawingml/2006/picture">
                <pic:pic>
                  <pic:nvPicPr>
                    <pic:cNvPr descr="images/Migracion.4.CI.png" id="62" name="Picture"/>
                    <pic:cNvPicPr>
                      <a:picLocks noChangeArrowheads="1" noChangeAspect="1"/>
                    </pic:cNvPicPr>
                  </pic:nvPicPr>
                  <pic:blipFill>
                    <a:blip r:embed="rId60"/>
                    <a:stretch>
                      <a:fillRect/>
                    </a:stretch>
                  </pic:blipFill>
                  <pic:spPr bwMode="auto">
                    <a:xfrm>
                      <a:off x="0" y="0"/>
                      <a:ext cx="5943600" cy="3142313"/>
                    </a:xfrm>
                    <a:prstGeom prst="rect">
                      <a:avLst/>
                    </a:prstGeom>
                    <a:noFill/>
                    <a:ln w="9525">
                      <a:noFill/>
                      <a:headEnd/>
                      <a:tailEnd/>
                    </a:ln>
                  </pic:spPr>
                </pic:pic>
              </a:graphicData>
            </a:graphic>
          </wp:inline>
        </w:drawing>
      </w:r>
      <w:bookmarkEnd w:id="63"/>
    </w:p>
    <w:p>
      <w:pPr>
        <w:pStyle w:val="ImageCaption"/>
      </w:pPr>
      <w:r>
        <w:t xml:space="preserve">Figure 8: Vista. Migracion.4. CI</w:t>
      </w:r>
    </w:p>
    <w:bookmarkEnd w:id="0"/>
    <w:bookmarkStart w:id="64" w:name="migracion.4.-ci"/>
    <w:p>
      <w:pPr>
        <w:pStyle w:val="Heading3"/>
      </w:pPr>
      <w:r>
        <w:t xml:space="preserve">Migracion.4. CI</w:t>
      </w:r>
    </w:p>
    <w:p>
      <w:pPr>
        <w:pStyle w:val="FirstParagraph"/>
      </w:pPr>
      <w:r>
        <w:t xml:space="preserve">Las cadenas están separadas por tecnologías y plataformas distintas; son independientes y no presentan interbloqueos en cuanto a su ejecución. Pero, requieren administración integral.</w:t>
      </w:r>
    </w:p>
    <w:bookmarkEnd w:id="64"/>
    <w:bookmarkEnd w:id="65"/>
    <w:bookmarkStart w:id="71" w:name="X3360ee6817b0582a1ed99b427fa6499dbe23c70"/>
    <w:p>
      <w:pPr>
        <w:pStyle w:val="Heading2"/>
      </w:pPr>
      <w:r>
        <w:t xml:space="preserve">Documento de Relación de Tecnologías y Licenciamiento</w:t>
      </w:r>
    </w:p>
    <w:bookmarkStart w:id="0" w:name="fig:Migracion.5.Licenciamiento"/>
    <w:p>
      <w:pPr>
        <w:pStyle w:val="CaptionedFigure"/>
      </w:pPr>
      <w:bookmarkStart w:id="69" w:name="fig:Migracion.5.Licenciamiento"/>
      <w:r>
        <w:drawing>
          <wp:inline>
            <wp:extent cx="5943600" cy="8457192"/>
            <wp:effectExtent b="0" l="0" r="0" t="0"/>
            <wp:docPr descr="Figure 9: Vista. Migracion.5. Licenciamiento" title="" id="67" name="Picture"/>
            <a:graphic>
              <a:graphicData uri="http://schemas.openxmlformats.org/drawingml/2006/picture">
                <pic:pic>
                  <pic:nvPicPr>
                    <pic:cNvPr descr="images/Migracion.5.Licenciamiento.png" id="68" name="Picture"/>
                    <pic:cNvPicPr>
                      <a:picLocks noChangeArrowheads="1" noChangeAspect="1"/>
                    </pic:cNvPicPr>
                  </pic:nvPicPr>
                  <pic:blipFill>
                    <a:blip r:embed="rId66"/>
                    <a:stretch>
                      <a:fillRect/>
                    </a:stretch>
                  </pic:blipFill>
                  <pic:spPr bwMode="auto">
                    <a:xfrm>
                      <a:off x="0" y="0"/>
                      <a:ext cx="5943600" cy="8457192"/>
                    </a:xfrm>
                    <a:prstGeom prst="rect">
                      <a:avLst/>
                    </a:prstGeom>
                    <a:noFill/>
                    <a:ln w="9525">
                      <a:noFill/>
                      <a:headEnd/>
                      <a:tailEnd/>
                    </a:ln>
                  </pic:spPr>
                </pic:pic>
              </a:graphicData>
            </a:graphic>
          </wp:inline>
        </w:drawing>
      </w:r>
      <w:bookmarkEnd w:id="69"/>
    </w:p>
    <w:p>
      <w:pPr>
        <w:pStyle w:val="ImageCaption"/>
      </w:pPr>
      <w:r>
        <w:t xml:space="preserve">Figure 9: Vista. Migracion.5. Licenciamiento</w:t>
      </w:r>
    </w:p>
    <w:bookmarkEnd w:id="0"/>
    <w:bookmarkStart w:id="70" w:name="migracion.5.-licenciamiento"/>
    <w:p>
      <w:pPr>
        <w:pStyle w:val="Heading3"/>
      </w:pPr>
      <w:r>
        <w:t xml:space="preserve">Migracion.5. Licenciamiento</w:t>
      </w:r>
    </w:p>
    <w:p>
      <w:pPr>
        <w:pStyle w:val="FirstParagraph"/>
      </w:pPr>
      <w:r>
        <w:t xml:space="preserve">Los elementos resaltados de la vista actual requieren modelos de licenciamiento variado, bien sea por usuario, núcleo, despliegue (instalación), o renta por consumo.</w:t>
      </w:r>
    </w:p>
    <w:bookmarkEnd w:id="70"/>
    <w:bookmarkEnd w:id="71"/>
    <w:bookmarkStart w:id="72" w:name="Xe0dd0fbb38e62b19bbacfc41f7a3fe300cd48f6"/>
    <w:p>
      <w:pPr>
        <w:pStyle w:val="Heading2"/>
      </w:pPr>
      <w:r>
        <w:t xml:space="preserve">Entregables de # Arquitectura de Información (Datos)</w:t>
      </w:r>
    </w:p>
    <w:p>
      <w:pPr>
        <w:numPr>
          <w:ilvl w:val="0"/>
          <w:numId w:val="1004"/>
        </w:numPr>
        <w:pStyle w:val="Compact"/>
      </w:pPr>
      <w:r>
        <w:t xml:space="preserve">Diagrama Modelo de Datos Conceptual</w:t>
      </w:r>
    </w:p>
    <w:p>
      <w:pPr>
        <w:numPr>
          <w:ilvl w:val="0"/>
          <w:numId w:val="1004"/>
        </w:numPr>
        <w:pStyle w:val="Compact"/>
      </w:pPr>
      <w:r>
        <w:t xml:space="preserve">Diagrama Modelo de Datos Físico (diagramas entidad-relación)</w:t>
      </w:r>
    </w:p>
    <w:p>
      <w:pPr>
        <w:numPr>
          <w:ilvl w:val="0"/>
          <w:numId w:val="1004"/>
        </w:numPr>
        <w:pStyle w:val="Compact"/>
      </w:pPr>
      <w:r>
        <w:t xml:space="preserve">Diagrama Modelo de Datos Lógico</w:t>
      </w:r>
    </w:p>
    <w:p>
      <w:pPr>
        <w:numPr>
          <w:ilvl w:val="0"/>
          <w:numId w:val="1004"/>
        </w:numPr>
        <w:pStyle w:val="Compact"/>
      </w:pPr>
      <w:r>
        <w:t xml:space="preserve">Documento Diccionarios de Datos</w:t>
      </w:r>
    </w:p>
    <w:p>
      <w:pPr>
        <w:numPr>
          <w:ilvl w:val="0"/>
          <w:numId w:val="1004"/>
        </w:numPr>
        <w:pStyle w:val="Compact"/>
      </w:pPr>
      <w:r>
        <w:t xml:space="preserve">Mapa de Información (flujos de información)</w:t>
      </w:r>
    </w:p>
    <w:p>
      <w:pPr>
        <w:numPr>
          <w:ilvl w:val="0"/>
          <w:numId w:val="1004"/>
        </w:numPr>
        <w:pStyle w:val="Compact"/>
      </w:pPr>
      <w:r>
        <w:t xml:space="preserve">Modelo Ontológico</w:t>
      </w:r>
    </w:p>
    <w:p>
      <w:r>
        <w:pict>
          <v:rect style="width:0;height:1.5pt" o:hralign="center" o:hrstd="t" o:hr="t"/>
        </w:pict>
      </w:r>
    </w:p>
    <w:bookmarkEnd w:id="72"/>
    <w:bookmarkStart w:id="78" w:name="diagrama-modelo-de-datos-conceptual"/>
    <w:p>
      <w:pPr>
        <w:pStyle w:val="Heading2"/>
      </w:pPr>
      <w:r>
        <w:t xml:space="preserve">Diagrama Modelo de Datos Conceptual</w:t>
      </w:r>
    </w:p>
    <w:bookmarkStart w:id="0" w:name="fig:Migracion.2a.a1.DatosInformación"/>
    <w:p>
      <w:pPr>
        <w:pStyle w:val="CaptionedFigure"/>
      </w:pPr>
      <w:bookmarkStart w:id="76" w:name="fig:Migracion.2a.a1.DatosInformación"/>
      <w:r>
        <w:drawing>
          <wp:inline>
            <wp:extent cx="4864608" cy="2614987"/>
            <wp:effectExtent b="0" l="0" r="0" t="0"/>
            <wp:docPr descr="Figure 10: Vista. Migracion.2a.a1.Datos Información" title="" id="74" name="Picture"/>
            <a:graphic>
              <a:graphicData uri="http://schemas.openxmlformats.org/drawingml/2006/picture">
                <pic:pic>
                  <pic:nvPicPr>
                    <pic:cNvPr descr="images/Migracion.2a.a1.DatosInformación.png" id="75" name="Picture"/>
                    <pic:cNvPicPr>
                      <a:picLocks noChangeArrowheads="1" noChangeAspect="1"/>
                    </pic:cNvPicPr>
                  </pic:nvPicPr>
                  <pic:blipFill>
                    <a:blip r:embed="rId73"/>
                    <a:stretch>
                      <a:fillRect/>
                    </a:stretch>
                  </pic:blipFill>
                  <pic:spPr bwMode="auto">
                    <a:xfrm>
                      <a:off x="0" y="0"/>
                      <a:ext cx="4864608" cy="2614987"/>
                    </a:xfrm>
                    <a:prstGeom prst="rect">
                      <a:avLst/>
                    </a:prstGeom>
                    <a:noFill/>
                    <a:ln w="9525">
                      <a:noFill/>
                      <a:headEnd/>
                      <a:tailEnd/>
                    </a:ln>
                  </pic:spPr>
                </pic:pic>
              </a:graphicData>
            </a:graphic>
          </wp:inline>
        </w:drawing>
      </w:r>
      <w:bookmarkEnd w:id="76"/>
    </w:p>
    <w:p>
      <w:pPr>
        <w:pStyle w:val="ImageCaption"/>
      </w:pPr>
      <w:r>
        <w:t xml:space="preserve">Figure 10: Vista. Migracion.2a.a1.Datos Información</w:t>
      </w:r>
    </w:p>
    <w:bookmarkEnd w:id="0"/>
    <w:bookmarkStart w:id="77" w:name="migracion.2a.a1.datos-información"/>
    <w:p>
      <w:pPr>
        <w:pStyle w:val="Heading3"/>
      </w:pPr>
      <w:r>
        <w:t xml:space="preserve">Migracion.2a.a1.Datos Información</w:t>
      </w:r>
    </w:p>
    <w:p>
      <w:pPr>
        <w:pStyle w:val="FirstParagraph"/>
      </w:pPr>
      <w:r>
        <w:t xml:space="preserve">Modelo de información. Organización y jerarquía de los grupos de datos (dominios) del SUI Migrado, 2023.</w:t>
      </w:r>
    </w:p>
    <w:p>
      <w:pPr>
        <w:pStyle w:val="BodyText"/>
      </w:pPr>
      <w:r>
        <w:t xml:space="preserve">Dominios Principales de Información SUI Migrado</w:t>
      </w:r>
    </w:p>
    <w:p>
      <w:pPr>
        <w:numPr>
          <w:ilvl w:val="0"/>
          <w:numId w:val="1005"/>
        </w:numPr>
        <w:pStyle w:val="Compact"/>
      </w:pPr>
      <w:r>
        <w:t xml:space="preserve">Dominio común: SIM</w:t>
      </w:r>
    </w:p>
    <w:p>
      <w:pPr>
        <w:numPr>
          <w:ilvl w:val="0"/>
          <w:numId w:val="1005"/>
        </w:numPr>
        <w:pStyle w:val="Compact"/>
      </w:pPr>
      <w:r>
        <w:t xml:space="preserve">Dominios individuales</w:t>
      </w:r>
    </w:p>
    <w:p>
      <w:pPr>
        <w:numPr>
          <w:ilvl w:val="1"/>
          <w:numId w:val="1006"/>
        </w:numPr>
        <w:pStyle w:val="Compact"/>
      </w:pPr>
      <w:r>
        <w:t xml:space="preserve">Hominis: Planta de personal, Hojas de vida, Seguimiento de desempeño, Carrera administrativa</w:t>
      </w:r>
    </w:p>
    <w:p>
      <w:pPr>
        <w:numPr>
          <w:ilvl w:val="1"/>
          <w:numId w:val="1006"/>
        </w:numPr>
        <w:pStyle w:val="Compact"/>
      </w:pPr>
      <w:r>
        <w:t xml:space="preserve">Conjunto de datos Relatoría</w:t>
      </w:r>
    </w:p>
    <w:p>
      <w:pPr>
        <w:numPr>
          <w:ilvl w:val="1"/>
          <w:numId w:val="1006"/>
        </w:numPr>
        <w:pStyle w:val="Compact"/>
      </w:pPr>
      <w:r>
        <w:t xml:space="preserve">Control Interno</w:t>
      </w:r>
    </w:p>
    <w:p>
      <w:pPr>
        <w:numPr>
          <w:ilvl w:val="1"/>
          <w:numId w:val="1006"/>
        </w:numPr>
        <w:pStyle w:val="Compact"/>
      </w:pPr>
      <w:r>
        <w:t xml:space="preserve">Conciliación Administrativa</w:t>
      </w:r>
    </w:p>
    <w:bookmarkEnd w:id="77"/>
    <w:bookmarkEnd w:id="78"/>
    <w:bookmarkStart w:id="84" w:name="Xe71045aac466766839e79615b3fbfc6bf181240"/>
    <w:p>
      <w:pPr>
        <w:pStyle w:val="Heading2"/>
      </w:pPr>
      <w:r>
        <w:t xml:space="preserve">Diagrama Modelo de Datos Físico (diagramas entidad-relación)</w:t>
      </w:r>
    </w:p>
    <w:bookmarkStart w:id="0" w:name="fig:Migracion.2a.a3.DatosModeloFísico"/>
    <w:p>
      <w:pPr>
        <w:pStyle w:val="CaptionedFigure"/>
      </w:pPr>
      <w:bookmarkStart w:id="82" w:name="fig:Migracion.2a.a3.DatosModeloFísico"/>
      <w:r>
        <w:drawing>
          <wp:inline>
            <wp:extent cx="5943600" cy="4959269"/>
            <wp:effectExtent b="0" l="0" r="0" t="0"/>
            <wp:docPr descr="Figure 11: Vista. Migracion.2a.a3. Datos Modelo Físico" title="" id="80" name="Picture"/>
            <a:graphic>
              <a:graphicData uri="http://schemas.openxmlformats.org/drawingml/2006/picture">
                <pic:pic>
                  <pic:nvPicPr>
                    <pic:cNvPr descr="images/ER-SIU.png" id="81" name="Picture"/>
                    <pic:cNvPicPr>
                      <a:picLocks noChangeArrowheads="1" noChangeAspect="1"/>
                    </pic:cNvPicPr>
                  </pic:nvPicPr>
                  <pic:blipFill>
                    <a:blip r:embed="rId79"/>
                    <a:stretch>
                      <a:fillRect/>
                    </a:stretch>
                  </pic:blipFill>
                  <pic:spPr bwMode="auto">
                    <a:xfrm>
                      <a:off x="0" y="0"/>
                      <a:ext cx="5943600" cy="4959269"/>
                    </a:xfrm>
                    <a:prstGeom prst="rect">
                      <a:avLst/>
                    </a:prstGeom>
                    <a:noFill/>
                    <a:ln w="9525">
                      <a:noFill/>
                      <a:headEnd/>
                      <a:tailEnd/>
                    </a:ln>
                  </pic:spPr>
                </pic:pic>
              </a:graphicData>
            </a:graphic>
          </wp:inline>
        </w:drawing>
      </w:r>
      <w:bookmarkEnd w:id="82"/>
    </w:p>
    <w:p>
      <w:pPr>
        <w:pStyle w:val="ImageCaption"/>
      </w:pPr>
      <w:r>
        <w:t xml:space="preserve">Figure 11: Vista. Migracion.2a.a3. Datos Modelo Físico</w:t>
      </w:r>
    </w:p>
    <w:bookmarkEnd w:id="0"/>
    <w:bookmarkStart w:id="83" w:name="migracion.2a.a3.-datos-modelo-físico"/>
    <w:p>
      <w:pPr>
        <w:pStyle w:val="Heading3"/>
      </w:pPr>
      <w:r>
        <w:t xml:space="preserve">Migracion.2a.a3. Datos Modelo Físico</w:t>
      </w:r>
    </w:p>
    <w:p>
      <w:pPr>
        <w:pStyle w:val="FirstParagraph"/>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End w:id="83"/>
    <w:bookmarkEnd w:id="84"/>
    <w:bookmarkStart w:id="90" w:name="diagrama-modelo-de-datos-lógico"/>
    <w:p>
      <w:pPr>
        <w:pStyle w:val="Heading2"/>
      </w:pPr>
      <w:r>
        <w:t xml:space="preserve">Diagrama Modelo de Datos Lógico</w:t>
      </w:r>
    </w:p>
    <w:bookmarkStart w:id="0" w:name="fig:Migracion.2c1.DatosSIM"/>
    <w:p>
      <w:pPr>
        <w:pStyle w:val="CaptionedFigure"/>
      </w:pPr>
      <w:bookmarkStart w:id="88" w:name="fig:Migracion.2c1.DatosSIM"/>
      <w:r>
        <w:drawing>
          <wp:inline>
            <wp:extent cx="5943600" cy="6636382"/>
            <wp:effectExtent b="0" l="0" r="0" t="0"/>
            <wp:docPr descr="Figure 12: Vista. Migracion.2c1. Datos SIM" title="" id="86" name="Picture"/>
            <a:graphic>
              <a:graphicData uri="http://schemas.openxmlformats.org/drawingml/2006/picture">
                <pic:pic>
                  <pic:nvPicPr>
                    <pic:cNvPr descr="images/Migracion.2c1.DatosSIM.png" id="87" name="Picture"/>
                    <pic:cNvPicPr>
                      <a:picLocks noChangeArrowheads="1" noChangeAspect="1"/>
                    </pic:cNvPicPr>
                  </pic:nvPicPr>
                  <pic:blipFill>
                    <a:blip r:embed="rId85"/>
                    <a:stretch>
                      <a:fillRect/>
                    </a:stretch>
                  </pic:blipFill>
                  <pic:spPr bwMode="auto">
                    <a:xfrm>
                      <a:off x="0" y="0"/>
                      <a:ext cx="5943600" cy="6636382"/>
                    </a:xfrm>
                    <a:prstGeom prst="rect">
                      <a:avLst/>
                    </a:prstGeom>
                    <a:noFill/>
                    <a:ln w="9525">
                      <a:noFill/>
                      <a:headEnd/>
                      <a:tailEnd/>
                    </a:ln>
                  </pic:spPr>
                </pic:pic>
              </a:graphicData>
            </a:graphic>
          </wp:inline>
        </w:drawing>
      </w:r>
      <w:bookmarkEnd w:id="88"/>
    </w:p>
    <w:p>
      <w:pPr>
        <w:pStyle w:val="ImageCaption"/>
      </w:pPr>
      <w:r>
        <w:t xml:space="preserve">Figure 12: Vista. Migracion.2c1. Datos SIM</w:t>
      </w:r>
    </w:p>
    <w:bookmarkEnd w:id="0"/>
    <w:bookmarkStart w:id="89" w:name="migracion.2c1.-datos-sim"/>
    <w:p>
      <w:pPr>
        <w:pStyle w:val="Heading3"/>
      </w:pPr>
      <w:r>
        <w:t xml:space="preserve">Migracion.2c1. Datos SIM</w:t>
      </w:r>
    </w:p>
    <w:p>
      <w:pPr>
        <w:pStyle w:val="FirstParagraph"/>
      </w:pPr>
      <w:r>
        <w:t xml:space="preserve">Identificación de entidades de datos de negocio relacionadas a los módulos SUI Migrado.</w:t>
      </w:r>
    </w:p>
    <w:p>
      <w:pPr>
        <w:pStyle w:val="BodyText"/>
      </w:pPr>
      <w:r>
        <w:t xml:space="preserve">Las entidades de negocio son tipos de datos internos del SUI consideradas para el manejo del ciclo de vida de los datos.</w:t>
      </w:r>
    </w:p>
    <w:bookmarkEnd w:id="89"/>
    <w:bookmarkEnd w:id="90"/>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79" Target="media/rId79.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73" Target="media/rId73.png" /><Relationship Type="http://schemas.openxmlformats.org/officeDocument/2006/relationships/image" Id="rId85" Target="media/rId85.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2023-11-29T20:13:11Z</dcterms:created>
  <dcterms:modified xsi:type="dcterms:W3CDTF">2023-11-29T20:13:11Z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