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tabla-de-contenido"/>
    <w:p>
      <w:pPr>
        <w:pStyle w:val="Heading2"/>
      </w:pPr>
      <w:r>
        <w:t xml:space="preserve">Tabla de Contenido</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2e6f74122d71f6021b2ce90890c94d29b6d7d7"/>
    <w:p>
      <w:pPr>
        <w:pStyle w:val="Heading2"/>
      </w:pPr>
      <w:r>
        <w:t xml:space="preserve">Diagrama de Clases y Componentes de Solución</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2023-11-23T11:48:55Z</dcterms:created>
  <dcterms:modified xsi:type="dcterms:W3CDTF">2023-11-23T11:48:55Z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