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7.png" ContentType="image/png"/>
  <Override PartName="/word/media/rId45.png" ContentType="image/png"/>
  <Override PartName="/word/media/rId51.png" ContentType="image/png"/>
  <Override PartName="/word/media/rId60.png" ContentType="image/png"/>
  <Override PartName="/word/media/rId77.png" ContentType="image/png"/>
  <Override PartName="/word/media/rId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7402bbdfcfdbf3fcabf41dab580fb60f992511"/>
    <w:p>
      <w:pPr>
        <w:pStyle w:val="Ttulo1"/>
      </w:pPr>
      <w:r>
        <w:t xml:space="preserve">Vista de Arquitectura Cotización y Ventas Mi Mutual</w:t>
      </w:r>
    </w:p>
    <w:p>
      <w:pPr>
        <w:numPr>
          <w:ilvl w:val="0"/>
          <w:numId w:val="1001"/>
        </w:numPr>
        <w:pStyle w:val="Compact"/>
      </w:pPr>
      <w:hyperlink w:anchor="ventas-mi-mutual-web">
        <w:r>
          <w:rPr>
            <w:rStyle w:val="Hipervnculo"/>
          </w:rPr>
          <w:t xml:space="preserve">Ventas Mi Mutual Web</w:t>
        </w:r>
      </w:hyperlink>
    </w:p>
    <w:p>
      <w:pPr>
        <w:numPr>
          <w:ilvl w:val="1"/>
          <w:numId w:val="1002"/>
        </w:numPr>
        <w:pStyle w:val="Compact"/>
      </w:pPr>
      <w:hyperlink w:anchor="ventas.-1.-contexto">
        <w:r>
          <w:rPr>
            <w:rStyle w:val="Hipervnculo"/>
          </w:rPr>
          <w:t xml:space="preserve">Ventas. 1. Contexto</w:t>
        </w:r>
      </w:hyperlink>
    </w:p>
    <w:p>
      <w:pPr>
        <w:numPr>
          <w:ilvl w:val="1"/>
          <w:numId w:val="1002"/>
        </w:numPr>
        <w:pStyle w:val="Compact"/>
      </w:pPr>
      <w:hyperlink w:anchor="ventas.-2.-contenedores">
        <w:r>
          <w:rPr>
            <w:rStyle w:val="Hipervnculo"/>
          </w:rPr>
          <w:t xml:space="preserve">Ventas. 2. Contenedores</w:t>
        </w:r>
      </w:hyperlink>
    </w:p>
    <w:p>
      <w:pPr>
        <w:numPr>
          <w:ilvl w:val="1"/>
          <w:numId w:val="1002"/>
        </w:numPr>
        <w:pStyle w:val="Compact"/>
      </w:pPr>
      <w:hyperlink w:anchor="ventas.-4.-aplicación">
        <w:r>
          <w:rPr>
            <w:rStyle w:val="Hipervnculo"/>
          </w:rPr>
          <w:t xml:space="preserve">Ventas. 4. Aplicación</w:t>
        </w:r>
      </w:hyperlink>
    </w:p>
    <w:p>
      <w:pPr>
        <w:numPr>
          <w:ilvl w:val="1"/>
          <w:numId w:val="1002"/>
        </w:numPr>
        <w:pStyle w:val="Compact"/>
      </w:pPr>
      <w:hyperlink w:anchor="ventas.-4a.-aplicación.-servicios">
        <w:r>
          <w:rPr>
            <w:rStyle w:val="Hipervnculo"/>
          </w:rPr>
          <w:t xml:space="preserve">Ventas. 4a. Aplicación. Servicios</w:t>
        </w:r>
      </w:hyperlink>
    </w:p>
    <w:p>
      <w:pPr>
        <w:numPr>
          <w:ilvl w:val="1"/>
          <w:numId w:val="1002"/>
        </w:numPr>
        <w:pStyle w:val="Compact"/>
      </w:pPr>
      <w:hyperlink w:anchor="ventas.-4b.-dependencias">
        <w:r>
          <w:rPr>
            <w:rStyle w:val="Hipervnculo"/>
          </w:rPr>
          <w:t xml:space="preserve">Ventas. 4b. Dependencias</w:t>
        </w:r>
      </w:hyperlink>
    </w:p>
    <w:p>
      <w:pPr>
        <w:numPr>
          <w:ilvl w:val="1"/>
          <w:numId w:val="1002"/>
        </w:numPr>
        <w:pStyle w:val="Compact"/>
      </w:pPr>
      <w:hyperlink w:anchor="ventas.-5.-físico.-despliegue">
        <w:r>
          <w:rPr>
            <w:rStyle w:val="Hipervnculo"/>
          </w:rPr>
          <w:t xml:space="preserve">Ventas. 5. Físico. Despliegue</w:t>
        </w:r>
      </w:hyperlink>
    </w:p>
    <w:p>
      <w:pPr>
        <w:numPr>
          <w:ilvl w:val="1"/>
          <w:numId w:val="1002"/>
        </w:numPr>
        <w:pStyle w:val="Compact"/>
      </w:pPr>
      <w:hyperlink w:anchor="ventas.-7a.-modelo-negocio">
        <w:r>
          <w:rPr>
            <w:rStyle w:val="Hipervnculo"/>
          </w:rPr>
          <w:t xml:space="preserve">Ventas. 7a. Modelo Negocio</w:t>
        </w:r>
      </w:hyperlink>
    </w:p>
    <w:p>
      <w:pPr>
        <w:numPr>
          <w:ilvl w:val="1"/>
          <w:numId w:val="1002"/>
        </w:numPr>
        <w:pStyle w:val="Compact"/>
      </w:pPr>
      <w:hyperlink w:anchor="ventas.-7.-datos.-negocio">
        <w:r>
          <w:rPr>
            <w:rStyle w:val="Hipervnculo"/>
          </w:rPr>
          <w:t xml:space="preserve">Ventas. 7. Datos. Negocio</w:t>
        </w:r>
      </w:hyperlink>
    </w:p>
    <w:p>
      <w:r>
        <w:br w:type="page"/>
      </w:r>
    </w:p>
    <w:bookmarkEnd w:id="20"/>
    <w:bookmarkStart w:id="84" w:name="ventas-mi-mutual-web"/>
    <w:p>
      <w:pPr>
        <w:pStyle w:val="Ttulo1"/>
      </w:pPr>
      <w:r>
        <w:t xml:space="preserve">Ventas Mi Mutual Web</w:t>
      </w:r>
    </w:p>
    <w:bookmarkStart w:id="29" w:name="ventas.-1.-contexto"/>
    <w:p>
      <w:pPr>
        <w:pStyle w:val="Ttulo2"/>
      </w:pPr>
      <w:r>
        <w:t xml:space="preserve">Ventas. 1. Contexto</w:t>
      </w:r>
    </w:p>
    <w:bookmarkStart w:id="0" w:name="fig:Ventas.1.Contexto"/>
    <w:p>
      <w:pPr>
        <w:pStyle w:val="CaptionedFigure"/>
      </w:pPr>
      <w:bookmarkStart w:id="24" w:name="fig:Ventas.1.Contexto"/>
      <w:r>
        <w:drawing>
          <wp:inline>
            <wp:extent cx="5600700" cy="4845487"/>
            <wp:effectExtent b="0" l="0" r="0" t="0"/>
            <wp:docPr descr="Figure 1: Vista. Ventas. 1. Contexto" title="" id="22" name="Picture"/>
            <a:graphic>
              <a:graphicData uri="http://schemas.openxmlformats.org/drawingml/2006/picture">
                <pic:pic>
                  <pic:nvPicPr>
                    <pic:cNvPr descr="images/Ventas.1.Contexto.png" id="23" name="Picture"/>
                    <pic:cNvPicPr>
                      <a:picLocks noChangeArrowheads="1" noChangeAspect="1"/>
                    </pic:cNvPicPr>
                  </pic:nvPicPr>
                  <pic:blipFill>
                    <a:blip r:embed="rId21"/>
                    <a:stretch>
                      <a:fillRect/>
                    </a:stretch>
                  </pic:blipFill>
                  <pic:spPr bwMode="auto">
                    <a:xfrm>
                      <a:off x="0" y="0"/>
                      <a:ext cx="5600700" cy="4845487"/>
                    </a:xfrm>
                    <a:prstGeom prst="rect">
                      <a:avLst/>
                    </a:prstGeom>
                    <a:noFill/>
                    <a:ln w="9525">
                      <a:noFill/>
                      <a:headEnd/>
                      <a:tailEnd/>
                    </a:ln>
                  </pic:spPr>
                </pic:pic>
              </a:graphicData>
            </a:graphic>
          </wp:inline>
        </w:drawing>
      </w:r>
      <w:bookmarkEnd w:id="24"/>
    </w:p>
    <w:p>
      <w:pPr>
        <w:pStyle w:val="ImageCaption"/>
      </w:pPr>
      <w:r>
        <w:t xml:space="preserve">Figure 1: Vista. Ventas. 1. Contexto</w:t>
      </w:r>
    </w:p>
    <w:bookmarkEnd w:id="0"/>
    <w:bookmarkStart w:id="25" w:name="Xed25a3e985d2844d6c1d778ef323068ad9f5973"/>
    <w:p>
      <w:pPr>
        <w:pStyle w:val="Ttulo3"/>
      </w:pPr>
      <w:r>
        <w:t xml:space="preserve">Contexto Cotización y Ventas Mi Mutual Web</w:t>
      </w:r>
    </w:p>
    <w:p>
      <w:pPr>
        <w:pStyle w:val="FirstParagraph"/>
      </w:pPr>
      <w:r>
        <w:t xml:space="preserve">La aplicación Ventas es parte Mi Mutual Web, que contiene a los módulos de interfaz web de Mi Mutual Central, que está representado por</w:t>
      </w:r>
      <w:r>
        <w:t xml:space="preserve"> </w:t>
      </w:r>
      <w:r>
        <w:rPr>
          <w:iCs/>
          <w:i/>
        </w:rPr>
        <w:t xml:space="preserve">app: Cotización y Ventas</w:t>
      </w:r>
      <w:r>
        <w:t xml:space="preserve"> </w:t>
      </w:r>
      <w:r>
        <w:t xml:space="preserve">en el diagrama. Realizar (…)</w:t>
      </w:r>
    </w:p>
    <w:p>
      <w:pPr>
        <w:pStyle w:val="Textoindependiente"/>
      </w:pPr>
      <w:r>
        <w:t xml:space="preserve">En el contexto se aprecia a la aplicación de Cotización y Ventas junto a los módulos que permite realizar la composición de funcionalidades y organización de las partes a favor de extender la aplicación(es) con funcionalidades y los flujos de trabajo.</w:t>
      </w:r>
    </w:p>
    <w:bookmarkEnd w:id="25"/>
    <w:bookmarkStart w:id="26" w:name="módulos-externos-adicionales-al-contexto"/>
    <w:p>
      <w:pPr>
        <w:pStyle w:val="Ttulo3"/>
      </w:pPr>
      <w:r>
        <w:t xml:space="preserve">Módulos Externos (adicionales al contexto)</w:t>
      </w:r>
    </w:p>
    <w:p>
      <w:pPr>
        <w:pStyle w:val="FirstParagraph"/>
      </w:pPr>
      <w:r>
        <w:t xml:space="preserve">Los módulos externos son las herramientas que se utilizan para complementar con funcionalidades ya desarrolladas y provenientes 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Xec09bfaa0047d7d129a6dc8738cb5e542ddcdb1"/>
    <w:p>
      <w:pPr>
        <w:pStyle w:val="Ttulo3"/>
      </w:pPr>
      <w:r>
        <w:t xml:space="preserve">Servicios Transversales (adicionales al contexto)</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Estados</w:t>
            </w:r>
          </w:p>
        </w:tc>
        <w:tc>
          <w:tcPr/>
          <w:p>
            <w:pPr>
              <w:pStyle w:val="Compact"/>
              <w:jc w:val="left"/>
            </w:pPr>
            <w:r>
              <w:t xml:space="preserve">application-component</w:t>
            </w:r>
          </w:p>
        </w:tc>
        <w:tc>
          <w:tcPr/>
          <w:p>
            <w:pPr>
              <w:pStyle w:val="Compact"/>
              <w:jc w:val="left"/>
            </w:pPr>
            <w:r>
              <w:t xml:space="preserve">Administración de estados del portafolio.</w:t>
            </w:r>
          </w:p>
        </w:tc>
        <w:tc>
          <w:tcPr/>
          <w:p>
            <w:pPr>
              <w:pStyle w:val="Compact"/>
            </w:pP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28"/>
    <w:bookmarkEnd w:id="29"/>
    <w:bookmarkStart w:id="36" w:name="ventas.-2.-contenedores"/>
    <w:p>
      <w:pPr>
        <w:pStyle w:val="Ttulo2"/>
      </w:pPr>
      <w:r>
        <w:t xml:space="preserve">Ventas. 2. Contenedores</w:t>
      </w:r>
    </w:p>
    <w:bookmarkStart w:id="0" w:name="fig:Ventas.2.Contenedores"/>
    <w:p>
      <w:pPr>
        <w:pStyle w:val="CaptionedFigure"/>
      </w:pPr>
      <w:bookmarkStart w:id="33" w:name="fig:Ventas.2.Contenedores"/>
      <w:r>
        <w:drawing>
          <wp:inline>
            <wp:extent cx="5600700" cy="4042440"/>
            <wp:effectExtent b="0" l="0" r="0" t="0"/>
            <wp:docPr descr="Figure 2: Vista. Ventas. 2. Contenedores" title="" id="31" name="Picture"/>
            <a:graphic>
              <a:graphicData uri="http://schemas.openxmlformats.org/drawingml/2006/picture">
                <pic:pic>
                  <pic:nvPicPr>
                    <pic:cNvPr descr="images/Ventas.2.Contenedores.png" id="32" name="Picture"/>
                    <pic:cNvPicPr>
                      <a:picLocks noChangeArrowheads="1" noChangeAspect="1"/>
                    </pic:cNvPicPr>
                  </pic:nvPicPr>
                  <pic:blipFill>
                    <a:blip r:embed="rId30"/>
                    <a:stretch>
                      <a:fillRect/>
                    </a:stretch>
                  </pic:blipFill>
                  <pic:spPr bwMode="auto">
                    <a:xfrm>
                      <a:off x="0" y="0"/>
                      <a:ext cx="5600700" cy="4042440"/>
                    </a:xfrm>
                    <a:prstGeom prst="rect">
                      <a:avLst/>
                    </a:prstGeom>
                    <a:noFill/>
                    <a:ln w="9525">
                      <a:noFill/>
                      <a:headEnd/>
                      <a:tailEnd/>
                    </a:ln>
                  </pic:spPr>
                </pic:pic>
              </a:graphicData>
            </a:graphic>
          </wp:inline>
        </w:drawing>
      </w:r>
      <w:bookmarkEnd w:id="33"/>
    </w:p>
    <w:p>
      <w:pPr>
        <w:pStyle w:val="ImageCaption"/>
      </w:pPr>
      <w:r>
        <w:t xml:space="preserve">Figure 2: Vista. Ventas. 2. Contenedores</w:t>
      </w:r>
    </w:p>
    <w:bookmarkEnd w:id="0"/>
    <w:p>
      <w:pPr>
        <w:pStyle w:val="Textoindependiente"/>
      </w:pPr>
      <w:r>
        <w:t xml:space="preserve">Especificación y organizción de contenedores principales de Cotización y Ventas Mi Mutual.</w:t>
      </w:r>
    </w:p>
    <w:bookmarkStart w:id="34" w:name="X971ec3f0c0c266b05301490c347c6e9e52bf8c6"/>
    <w:p>
      <w:pPr>
        <w:pStyle w:val="Ttulo3"/>
      </w:pPr>
      <w:r>
        <w:t xml:space="preserve">Contenedores Principales Cotización y Ventas</w:t>
      </w:r>
    </w:p>
    <w:p>
      <w:pPr>
        <w:numPr>
          <w:ilvl w:val="0"/>
          <w:numId w:val="1005"/>
        </w:numPr>
        <w:pStyle w:val="Compact"/>
      </w:pPr>
      <w:r>
        <w:t xml:space="preserve">app: Cotización y Ventas</w:t>
      </w:r>
    </w:p>
    <w:p>
      <w:pPr>
        <w:numPr>
          <w:ilvl w:val="0"/>
          <w:numId w:val="1005"/>
        </w:numPr>
        <w:pStyle w:val="Compact"/>
      </w:pPr>
      <w:r>
        <w:t xml:space="preserve">app: Configuración</w:t>
      </w:r>
    </w:p>
    <w:p>
      <w:pPr>
        <w:numPr>
          <w:ilvl w:val="0"/>
          <w:numId w:val="1005"/>
        </w:numPr>
        <w:pStyle w:val="Compact"/>
      </w:pPr>
      <w:r>
        <w:t xml:space="preserve">app: Eureka admin</w:t>
      </w:r>
    </w:p>
    <w:p>
      <w:pPr>
        <w:numPr>
          <w:ilvl w:val="0"/>
          <w:numId w:val="1005"/>
        </w:numPr>
        <w:pStyle w:val="Compact"/>
      </w:pPr>
      <w:r>
        <w:t xml:space="preserve">submódulo Utilidades</w:t>
      </w:r>
    </w:p>
    <w:p>
      <w:pPr>
        <w:numPr>
          <w:ilvl w:val="0"/>
          <w:numId w:val="1005"/>
        </w:numPr>
        <w:pStyle w:val="Compact"/>
      </w:pPr>
      <w:r>
        <w:t xml:space="preserve">submódulo Integración</w:t>
      </w:r>
    </w:p>
    <w:p>
      <w:pPr>
        <w:numPr>
          <w:ilvl w:val="0"/>
          <w:numId w:val="1005"/>
        </w:numPr>
        <w:pStyle w:val="Compact"/>
      </w:pPr>
      <w:r>
        <w:t xml:space="preserve">app: Mi Mutual Central</w:t>
      </w:r>
    </w:p>
    <w:p>
      <w:pPr>
        <w:pStyle w:val="FirstParagraph"/>
      </w:pPr>
    </w:p>
    <w:bookmarkEnd w:id="34"/>
    <w:bookmarkStart w:id="35"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Configuración</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config. configuración</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service</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utils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v2</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eureka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integraciones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ventas service</w:t>
            </w:r>
          </w:p>
        </w:tc>
        <w:tc>
          <w:tcPr/>
          <w:p>
            <w:pPr>
              <w:pStyle w:val="Compact"/>
              <w:jc w:val="left"/>
            </w:pPr>
            <w:r>
              <w:t xml:space="preserve">application-function</w:t>
            </w:r>
          </w:p>
        </w:tc>
        <w:tc>
          <w:tcPr/>
          <w:p>
            <w:pPr>
              <w:pStyle w:val="Compact"/>
            </w:pPr>
          </w:p>
        </w:tc>
        <w:tc>
          <w:tcPr/>
          <w:p>
            <w:pPr>
              <w:pStyle w:val="Compact"/>
            </w:pPr>
          </w:p>
        </w:tc>
      </w:tr>
    </w:tbl>
    <w:p>
      <w:pPr>
        <w:pStyle w:val="Textoindependiente"/>
      </w:pPr>
    </w:p>
    <w:bookmarkEnd w:id="35"/>
    <w:bookmarkEnd w:id="36"/>
    <w:bookmarkStart w:id="44" w:name="ventas.-4.-aplicación"/>
    <w:p>
      <w:pPr>
        <w:pStyle w:val="Ttulo2"/>
      </w:pPr>
      <w:r>
        <w:t xml:space="preserve">Ventas. 4. Aplicación</w:t>
      </w:r>
    </w:p>
    <w:bookmarkStart w:id="0" w:name="fig:Ventas.4.Aplicación"/>
    <w:p>
      <w:pPr>
        <w:pStyle w:val="CaptionedFigure"/>
      </w:pPr>
      <w:bookmarkStart w:id="40" w:name="fig:Ventas.4.Aplicación"/>
      <w:r>
        <w:drawing>
          <wp:inline>
            <wp:extent cx="5600700" cy="5591357"/>
            <wp:effectExtent b="0" l="0" r="0" t="0"/>
            <wp:docPr descr="Figure 3: Vista. Ventas. 4. Aplicación" title="" id="38" name="Picture"/>
            <a:graphic>
              <a:graphicData uri="http://schemas.openxmlformats.org/drawingml/2006/picture">
                <pic:pic>
                  <pic:nvPicPr>
                    <pic:cNvPr descr="images/Ventas.4.Aplicación.png" id="39" name="Picture"/>
                    <pic:cNvPicPr>
                      <a:picLocks noChangeArrowheads="1" noChangeAspect="1"/>
                    </pic:cNvPicPr>
                  </pic:nvPicPr>
                  <pic:blipFill>
                    <a:blip r:embed="rId37"/>
                    <a:stretch>
                      <a:fillRect/>
                    </a:stretch>
                  </pic:blipFill>
                  <pic:spPr bwMode="auto">
                    <a:xfrm>
                      <a:off x="0" y="0"/>
                      <a:ext cx="5600700" cy="5591357"/>
                    </a:xfrm>
                    <a:prstGeom prst="rect">
                      <a:avLst/>
                    </a:prstGeom>
                    <a:noFill/>
                    <a:ln w="9525">
                      <a:noFill/>
                      <a:headEnd/>
                      <a:tailEnd/>
                    </a:ln>
                  </pic:spPr>
                </pic:pic>
              </a:graphicData>
            </a:graphic>
          </wp:inline>
        </w:drawing>
      </w:r>
      <w:bookmarkEnd w:id="40"/>
    </w:p>
    <w:p>
      <w:pPr>
        <w:pStyle w:val="ImageCaption"/>
      </w:pPr>
      <w:r>
        <w:t xml:space="preserve">Figure 3: Vista. Ventas. 4. Aplicación</w:t>
      </w:r>
    </w:p>
    <w:bookmarkEnd w:id="0"/>
    <w:p>
      <w:pPr>
        <w:pStyle w:val="Textoindependiente"/>
      </w:pPr>
      <w:r>
        <w:t xml:space="preserve">La organización de la aplicación Cotización y Ventas, Mi Mutual, como capa de presentación y servicios, está planteada como una estructura basada en la referencia de aplicaciones Angular 12:</w:t>
      </w:r>
    </w:p>
    <w:bookmarkStart w:id="41" w:name="Xaacb9f724d92c13654ddaf1c26abadfca69b13f"/>
    <w:p>
      <w:pPr>
        <w:pStyle w:val="Ttulo3"/>
      </w:pPr>
      <w:r>
        <w:t xml:space="preserve">Organización y Segmentos de la Aplicación Mi Mutual</w:t>
      </w:r>
    </w:p>
    <w:p>
      <w:pPr>
        <w:numPr>
          <w:ilvl w:val="0"/>
          <w:numId w:val="1006"/>
        </w:numPr>
        <w:pStyle w:val="Compact"/>
      </w:pPr>
      <w:r>
        <w:t xml:space="preserve">Frontal / interfaz web</w:t>
      </w:r>
    </w:p>
    <w:p>
      <w:pPr>
        <w:numPr>
          <w:ilvl w:val="0"/>
          <w:numId w:val="1006"/>
        </w:numPr>
        <w:pStyle w:val="Compact"/>
      </w:pPr>
      <w:r>
        <w:t xml:space="preserve">Servicios/ API</w:t>
      </w:r>
    </w:p>
    <w:p>
      <w:pPr>
        <w:numPr>
          <w:ilvl w:val="0"/>
          <w:numId w:val="1006"/>
        </w:numPr>
        <w:pStyle w:val="Compact"/>
      </w:pPr>
      <w:r>
        <w:t xml:space="preserve">Central / modelo de negocio</w:t>
      </w:r>
    </w:p>
    <w:p>
      <w:pPr>
        <w:numPr>
          <w:ilvl w:val="0"/>
          <w:numId w:val="1006"/>
        </w:numPr>
        <w:pStyle w:val="Compact"/>
      </w:pPr>
      <w:r>
        <w:t xml:space="preserve">Registros / modelo de datos y persistencia</w:t>
      </w:r>
    </w:p>
    <w:p>
      <w:pPr>
        <w:numPr>
          <w:ilvl w:val="0"/>
          <w:numId w:val="1006"/>
        </w:numPr>
        <w:pStyle w:val="Compact"/>
      </w:pPr>
      <w:r>
        <w:t xml:space="preserve">Infraestructura</w:t>
      </w:r>
    </w:p>
    <w:p>
      <w:pPr>
        <w:pStyle w:val="FirstParagraph"/>
      </w:pPr>
    </w:p>
    <w:p>
      <w:pPr>
        <w:pStyle w:val="Textoindependiente"/>
      </w:pPr>
      <w:r>
        <w:t xml:space="preserve">Las características de esta estructura (referida por Angular) está orientada al crecimiento (tamaño) de la aplicación, la escalabilidad y al rendimiento. La aplicación web Cotizador está diseñada (modulos) para manejar la carga por demanda del contenido.</w:t>
      </w:r>
    </w:p>
    <w:bookmarkEnd w:id="41"/>
    <w:bookmarkStart w:id="42" w:name="dominio-de-servicios-principales"/>
    <w:p>
      <w:pPr>
        <w:pStyle w:val="Ttulo3"/>
      </w:pPr>
      <w:r>
        <w:t xml:space="preserve">Dominio de Servicios Principales</w:t>
      </w:r>
    </w:p>
    <w:p>
      <w:pPr>
        <w:numPr>
          <w:ilvl w:val="0"/>
          <w:numId w:val="1007"/>
        </w:numPr>
        <w:pStyle w:val="Compact"/>
      </w:pPr>
      <w:r>
        <w:t xml:space="preserve">Asociados, contenido en el paquete app Asociados en el diagrama</w:t>
      </w:r>
    </w:p>
    <w:p>
      <w:pPr>
        <w:numPr>
          <w:ilvl w:val="0"/>
          <w:numId w:val="1007"/>
        </w:numPr>
        <w:pStyle w:val="Compact"/>
      </w:pPr>
      <w:r>
        <w:t xml:space="preserve">Protecciones, contenido en el paquete app Protecciones en el diagrama</w:t>
      </w:r>
    </w:p>
    <w:p>
      <w:pPr>
        <w:pStyle w:val="FirstParagraph"/>
      </w:pPr>
    </w:p>
    <w:bookmarkEnd w:id="42"/>
    <w:bookmarkStart w:id="43"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APSRVC. MimAseguradoController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MimCanalController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MimClienteController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MimEstadoCotizacionController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MimEstadoVentaController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MimFondoController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MimPersonaController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MimPlanCoberturasController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MimPlanController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MimTipoMovimientoController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MimTipoPlan</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SipBeneficiariosController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SipProteccionesController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3"/>
    <w:bookmarkEnd w:id="44"/>
    <w:bookmarkStart w:id="50" w:name="ventas.-4a.-aplicación.-servicios"/>
    <w:p>
      <w:pPr>
        <w:pStyle w:val="Ttulo2"/>
      </w:pPr>
      <w:r>
        <w:t xml:space="preserve">Ventas. 4a. Aplicación. Servicios</w:t>
      </w:r>
    </w:p>
    <w:bookmarkStart w:id="0" w:name="fig:Ventas.4a.Aplicación.Servicios"/>
    <w:p>
      <w:pPr>
        <w:pStyle w:val="CaptionedFigure"/>
      </w:pPr>
      <w:bookmarkStart w:id="48" w:name="fig:Ventas.4a.Aplicación.Servicios"/>
      <w:r>
        <w:drawing>
          <wp:inline>
            <wp:extent cx="5600700" cy="6034931"/>
            <wp:effectExtent b="0" l="0" r="0" t="0"/>
            <wp:docPr descr="Figure 4: Vista. Ventas. 4a. Aplicación. Servicios" title="" id="46" name="Picture"/>
            <a:graphic>
              <a:graphicData uri="http://schemas.openxmlformats.org/drawingml/2006/picture">
                <pic:pic>
                  <pic:nvPicPr>
                    <pic:cNvPr descr="images/Ventas.4a.Aplicación.Servicios.png" id="47" name="Picture"/>
                    <pic:cNvPicPr>
                      <a:picLocks noChangeArrowheads="1" noChangeAspect="1"/>
                    </pic:cNvPicPr>
                  </pic:nvPicPr>
                  <pic:blipFill>
                    <a:blip r:embed="rId45"/>
                    <a:stretch>
                      <a:fillRect/>
                    </a:stretch>
                  </pic:blipFill>
                  <pic:spPr bwMode="auto">
                    <a:xfrm>
                      <a:off x="0" y="0"/>
                      <a:ext cx="5600700" cy="6034931"/>
                    </a:xfrm>
                    <a:prstGeom prst="rect">
                      <a:avLst/>
                    </a:prstGeom>
                    <a:noFill/>
                    <a:ln w="9525">
                      <a:noFill/>
                      <a:headEnd/>
                      <a:tailEnd/>
                    </a:ln>
                  </pic:spPr>
                </pic:pic>
              </a:graphicData>
            </a:graphic>
          </wp:inline>
        </w:drawing>
      </w:r>
      <w:bookmarkEnd w:id="48"/>
    </w:p>
    <w:p>
      <w:pPr>
        <w:pStyle w:val="ImageCaption"/>
      </w:pPr>
      <w:r>
        <w:t xml:space="preserve">Figure 4: Vista. Ventas.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49"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9"/>
    <w:bookmarkEnd w:id="50"/>
    <w:bookmarkStart w:id="59" w:name="ventas.-4b.-dependencias"/>
    <w:p>
      <w:pPr>
        <w:pStyle w:val="Ttulo2"/>
      </w:pPr>
      <w:r>
        <w:t xml:space="preserve">Ventas. 4b. Dependencias</w:t>
      </w:r>
    </w:p>
    <w:bookmarkStart w:id="0" w:name="fig:Ventas.4b.Dependencias"/>
    <w:p>
      <w:pPr>
        <w:pStyle w:val="CaptionedFigure"/>
      </w:pPr>
      <w:bookmarkStart w:id="54" w:name="fig:Ventas.4b.Dependencias"/>
      <w:r>
        <w:drawing>
          <wp:inline>
            <wp:extent cx="5600700" cy="4413988"/>
            <wp:effectExtent b="0" l="0" r="0" t="0"/>
            <wp:docPr descr="Figure 5: Vista. Ventas. 4b. Dependencias" title="" id="52" name="Picture"/>
            <a:graphic>
              <a:graphicData uri="http://schemas.openxmlformats.org/drawingml/2006/picture">
                <pic:pic>
                  <pic:nvPicPr>
                    <pic:cNvPr descr="images/Ventas.4b.Dependencias.png" id="53" name="Picture"/>
                    <pic:cNvPicPr>
                      <a:picLocks noChangeArrowheads="1" noChangeAspect="1"/>
                    </pic:cNvPicPr>
                  </pic:nvPicPr>
                  <pic:blipFill>
                    <a:blip r:embed="rId51"/>
                    <a:stretch>
                      <a:fillRect/>
                    </a:stretch>
                  </pic:blipFill>
                  <pic:spPr bwMode="auto">
                    <a:xfrm>
                      <a:off x="0" y="0"/>
                      <a:ext cx="5600700" cy="4413988"/>
                    </a:xfrm>
                    <a:prstGeom prst="rect">
                      <a:avLst/>
                    </a:prstGeom>
                    <a:noFill/>
                    <a:ln w="9525">
                      <a:noFill/>
                      <a:headEnd/>
                      <a:tailEnd/>
                    </a:ln>
                  </pic:spPr>
                </pic:pic>
              </a:graphicData>
            </a:graphic>
          </wp:inline>
        </w:drawing>
      </w:r>
      <w:bookmarkEnd w:id="54"/>
    </w:p>
    <w:p>
      <w:pPr>
        <w:pStyle w:val="ImageCaption"/>
      </w:pPr>
      <w:r>
        <w:t xml:space="preserve">Figure 5: Vista. Ventas. 4b. Dependencias</w:t>
      </w:r>
    </w:p>
    <w:bookmarkEnd w:id="0"/>
    <w:bookmarkStart w:id="56" w:name="Xad41c57f301e541d95f52b7b529e1bdc5b26b1e"/>
    <w:p>
      <w:pPr>
        <w:pStyle w:val="Ttulo3"/>
      </w:pPr>
      <w:r>
        <w:t xml:space="preserve">Paquetes y Dependencias del dominio Cotización y Ventas</w:t>
      </w:r>
    </w:p>
    <w:p>
      <w:pPr>
        <w:pStyle w:val="FirstParagraph"/>
      </w:pPr>
      <w:r>
        <w:t xml:space="preserve">Módulos y componentes de Mi Mutual relacionados con el dominio de colaboración Cotización y Ventas. Estos paquetes y desplegables hacen parte de las dependencias del dominio y son una especie de estructura de la aplicación (basado en Angular 12</w:t>
      </w:r>
      <w:r>
        <w:t xml:space="preserve"> </w:t>
      </w:r>
      <w:r>
        <w:rPr>
          <w:rStyle w:val="Refdenotaalpie"/>
        </w:rPr>
        <w:footnoteReference w:id="55"/>
      </w:r>
      <w:r>
        <w:t xml:space="preserve">).</w:t>
      </w:r>
    </w:p>
    <w:bookmarkEnd w:id="56"/>
    <w:bookmarkStart w:id="57" w:name="módulos-del-dominio-cotización-y-ventas"/>
    <w:p>
      <w:pPr>
        <w:pStyle w:val="Ttulo3"/>
      </w:pPr>
      <w:r>
        <w:t xml:space="preserve">Módulos del Dominio Cotización y Ventas</w:t>
      </w:r>
    </w:p>
    <w:p>
      <w:pPr>
        <w:pStyle w:val="FirstParagraph"/>
      </w:pPr>
      <w:r>
        <w:t xml:space="preserve">La estructura por módulos actual apunta a la escalabilidad y mantenimiento del dominio Cotización y Ventas en términos de organizar las partes de la aplicación, organizar los bloques, extender la aplicación con libreras externas, proporcionar un entorno de resolución de plantillas y además, distribuir las cargas de los componentes y servicios que usa la aplicación.</w:t>
      </w:r>
    </w:p>
    <w:bookmarkEnd w:id="57"/>
    <w:bookmarkStart w:id="58"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8"/>
    <w:bookmarkEnd w:id="59"/>
    <w:bookmarkStart w:id="67" w:name="ventas.-5.-físico.-despliegue"/>
    <w:p>
      <w:pPr>
        <w:pStyle w:val="Ttulo2"/>
      </w:pPr>
      <w:r>
        <w:t xml:space="preserve">Ventas. 5. Físico. Despliegue</w:t>
      </w:r>
    </w:p>
    <w:bookmarkStart w:id="0" w:name="fig:Ventas.5.Físico.Despliegue"/>
    <w:p>
      <w:pPr>
        <w:pStyle w:val="CaptionedFigure"/>
      </w:pPr>
      <w:bookmarkStart w:id="63" w:name="fig:Ventas.5.Físico.Despliegue"/>
      <w:r>
        <w:drawing>
          <wp:inline>
            <wp:extent cx="5600700" cy="4369972"/>
            <wp:effectExtent b="0" l="0" r="0" t="0"/>
            <wp:docPr descr="Figure 6: Vista. Ventas. 5. Físico. Despliegue" title="" id="61" name="Picture"/>
            <a:graphic>
              <a:graphicData uri="http://schemas.openxmlformats.org/drawingml/2006/picture">
                <pic:pic>
                  <pic:nvPicPr>
                    <pic:cNvPr descr="images/Ventas.5.Físico.Despliegue.png" id="62" name="Picture"/>
                    <pic:cNvPicPr>
                      <a:picLocks noChangeArrowheads="1" noChangeAspect="1"/>
                    </pic:cNvPicPr>
                  </pic:nvPicPr>
                  <pic:blipFill>
                    <a:blip r:embed="rId60"/>
                    <a:stretch>
                      <a:fillRect/>
                    </a:stretch>
                  </pic:blipFill>
                  <pic:spPr bwMode="auto">
                    <a:xfrm>
                      <a:off x="0" y="0"/>
                      <a:ext cx="5600700" cy="4369972"/>
                    </a:xfrm>
                    <a:prstGeom prst="rect">
                      <a:avLst/>
                    </a:prstGeom>
                    <a:noFill/>
                    <a:ln w="9525">
                      <a:noFill/>
                      <a:headEnd/>
                      <a:tailEnd/>
                    </a:ln>
                  </pic:spPr>
                </pic:pic>
              </a:graphicData>
            </a:graphic>
          </wp:inline>
        </w:drawing>
      </w:r>
      <w:bookmarkEnd w:id="63"/>
    </w:p>
    <w:p>
      <w:pPr>
        <w:pStyle w:val="ImageCaption"/>
      </w:pPr>
      <w:r>
        <w:t xml:space="preserve">Figure 6: Vista. Ventas. 5. Físico. Despliegue</w:t>
      </w:r>
    </w:p>
    <w:bookmarkEnd w:id="0"/>
    <w:bookmarkStart w:id="65"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08"/>
        </w:numPr>
        <w:pStyle w:val="Compact"/>
      </w:pPr>
      <w:r>
        <w:t xml:space="preserve">Estándares para el manejo de servicios REST sobre HTTP 1.1</w:t>
      </w:r>
    </w:p>
    <w:p>
      <w:pPr>
        <w:numPr>
          <w:ilvl w:val="0"/>
          <w:numId w:val="1008"/>
        </w:numPr>
        <w:pStyle w:val="Compact"/>
      </w:pPr>
      <w:r>
        <w:t xml:space="preserve">Tecnologías para el backend: Java 8 con Spring Boot 2.1.4</w:t>
      </w:r>
    </w:p>
    <w:p>
      <w:pPr>
        <w:numPr>
          <w:ilvl w:val="0"/>
          <w:numId w:val="1008"/>
        </w:numPr>
        <w:pStyle w:val="Compact"/>
      </w:pPr>
      <w:r>
        <w:t xml:space="preserve">Acceso a Datos: Spring Data 2.1.4</w:t>
      </w:r>
    </w:p>
    <w:p>
      <w:pPr>
        <w:numPr>
          <w:ilvl w:val="0"/>
          <w:numId w:val="1008"/>
        </w:numPr>
        <w:pStyle w:val="Compact"/>
      </w:pPr>
      <w:r>
        <w:t xml:space="preserve">Seguridad de las API: Spring Security + Oauth2.0</w:t>
      </w:r>
    </w:p>
    <w:p>
      <w:pPr>
        <w:numPr>
          <w:ilvl w:val="0"/>
          <w:numId w:val="1008"/>
        </w:numPr>
        <w:pStyle w:val="Compact"/>
      </w:pPr>
      <w:r>
        <w:t xml:space="preserve">Plataforma de despliegue Backend: Tomcat Spring Boot</w:t>
      </w:r>
    </w:p>
    <w:p>
      <w:pPr>
        <w:numPr>
          <w:ilvl w:val="0"/>
          <w:numId w:val="1008"/>
        </w:numPr>
        <w:pStyle w:val="Compact"/>
      </w:pPr>
      <w:r>
        <w:t xml:space="preserve">Tecnologías para el frontend Mi Mutual Central: Angular 9</w:t>
      </w:r>
    </w:p>
    <w:p>
      <w:pPr>
        <w:numPr>
          <w:ilvl w:val="0"/>
          <w:numId w:val="1008"/>
        </w:numPr>
        <w:pStyle w:val="Compact"/>
      </w:pPr>
      <w:r>
        <w:t xml:space="preserve">Tecnologías para el frontend Cotizador Web: Angular 14</w:t>
      </w:r>
    </w:p>
    <w:p>
      <w:pPr>
        <w:numPr>
          <w:ilvl w:val="0"/>
          <w:numId w:val="1008"/>
        </w:numPr>
        <w:pStyle w:val="Compact"/>
      </w:pPr>
      <w:r>
        <w:t xml:space="preserve">Entorno de ejecución Javascript: nodejs 14.2.0</w:t>
      </w:r>
    </w:p>
    <w:p>
      <w:pPr>
        <w:numPr>
          <w:ilvl w:val="0"/>
          <w:numId w:val="1008"/>
        </w:numPr>
        <w:pStyle w:val="Compact"/>
      </w:pPr>
      <w:r>
        <w:t xml:space="preserve">Librería de Estilos Bootstrap 4.x</w:t>
      </w:r>
    </w:p>
    <w:p>
      <w:pPr>
        <w:numPr>
          <w:ilvl w:val="0"/>
          <w:numId w:val="1008"/>
        </w:numPr>
        <w:pStyle w:val="Compact"/>
      </w:pPr>
      <w:r>
        <w:t xml:space="preserve">Servidor web (HTTP 1.1): Apache 2.x</w:t>
      </w:r>
    </w:p>
    <w:p>
      <w:pPr>
        <w:numPr>
          <w:ilvl w:val="0"/>
          <w:numId w:val="1008"/>
        </w:numPr>
        <w:pStyle w:val="Compact"/>
      </w:pPr>
      <w:r>
        <w:t xml:space="preserve">Servidor BPM, Flowable, versión 6.5.0 con JRE 8</w:t>
      </w:r>
    </w:p>
    <w:p>
      <w:pPr>
        <w:numPr>
          <w:ilvl w:val="0"/>
          <w:numId w:val="1008"/>
        </w:numPr>
        <w:pStyle w:val="Compact"/>
      </w:pPr>
      <w:r>
        <w:t xml:space="preserve">Spring Cloud, versión Greenwich SR2</w:t>
      </w:r>
    </w:p>
    <w:p>
      <w:pPr>
        <w:numPr>
          <w:ilvl w:val="0"/>
          <w:numId w:val="1008"/>
        </w:numPr>
        <w:pStyle w:val="Compact"/>
      </w:pPr>
      <w:r>
        <w:t xml:space="preserve">Querydsl, version 4.2.1</w:t>
      </w:r>
    </w:p>
    <w:p>
      <w:pPr>
        <w:numPr>
          <w:ilvl w:val="0"/>
          <w:numId w:val="1008"/>
        </w:numPr>
        <w:pStyle w:val="Compact"/>
      </w:pPr>
      <w:r>
        <w:t xml:space="preserve">Bases de datos IBM DB2, AS400</w:t>
      </w:r>
    </w:p>
    <w:p>
      <w:pPr>
        <w:pStyle w:val="FirstParagraph"/>
      </w:pPr>
    </w:p>
    <w:bookmarkStart w:id="64" w:name="recursos-y-herramientas-requeridas"/>
    <w:p>
      <w:pPr>
        <w:pStyle w:val="Ttulo4"/>
      </w:pPr>
      <w:r>
        <w:t xml:space="preserve">Recursos y Herramientas Requeridas</w:t>
      </w:r>
    </w:p>
    <w:p>
      <w:pPr>
        <w:numPr>
          <w:ilvl w:val="0"/>
          <w:numId w:val="1009"/>
        </w:numPr>
        <w:pStyle w:val="Compact"/>
      </w:pPr>
      <w:r>
        <w:t xml:space="preserve">Git. Se debe instalar git para poder realizar la clonación de cada uno de los proyectos mas adelante.</w:t>
      </w:r>
    </w:p>
    <w:p>
      <w:pPr>
        <w:numPr>
          <w:ilvl w:val="0"/>
          <w:numId w:val="1009"/>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9"/>
        </w:numPr>
        <w:pStyle w:val="Compact"/>
      </w:pPr>
      <w:r>
        <w:t xml:space="preserve">DBeaver. Se debe instalar DBeaver para poder acceder a la base de datos.</w:t>
      </w:r>
    </w:p>
    <w:p>
      <w:pPr>
        <w:numPr>
          <w:ilvl w:val="0"/>
          <w:numId w:val="1009"/>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9"/>
        </w:numPr>
        <w:pStyle w:val="Compact"/>
      </w:pPr>
      <w:r>
        <w:t xml:space="preserve">Java 8. Se debe instalar Java para poder desplegar los proyectos mas adelante, nos debemos asegurar de instalar la versión 8.</w:t>
      </w:r>
    </w:p>
    <w:p>
      <w:pPr>
        <w:numPr>
          <w:ilvl w:val="0"/>
          <w:numId w:val="1009"/>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9"/>
        </w:numPr>
        <w:pStyle w:val="Compact"/>
      </w:pPr>
      <w:r>
        <w:t xml:space="preserve">Instalación Lombok. Se debe instalar el lombok seleccionando el IDE que acabamos de instarlar en este caso el STS.</w:t>
      </w:r>
    </w:p>
    <w:p>
      <w:pPr>
        <w:numPr>
          <w:ilvl w:val="0"/>
          <w:numId w:val="1009"/>
        </w:numPr>
        <w:pStyle w:val="Compact"/>
      </w:pPr>
      <w:r>
        <w:t xml:space="preserve">Postman. Se debe instalar el postman para poder consumir los servicios del backend mas adelante cuando ya se hayan desplegado.</w:t>
      </w:r>
    </w:p>
    <w:p>
      <w:pPr>
        <w:numPr>
          <w:ilvl w:val="0"/>
          <w:numId w:val="1009"/>
        </w:numPr>
        <w:pStyle w:val="Compact"/>
      </w:pPr>
      <w:r>
        <w:t xml:space="preserve">Node Js. Se debe instalar Node Js para configurar el proyecto front mas adelante, nos debemos asegurar de instalar la versión v14.2.0.</w:t>
      </w:r>
    </w:p>
    <w:p>
      <w:pPr>
        <w:numPr>
          <w:ilvl w:val="0"/>
          <w:numId w:val="1009"/>
        </w:numPr>
        <w:pStyle w:val="Compact"/>
      </w:pPr>
      <w:r>
        <w:t xml:space="preserve">Visual Studio Code. Se debe instalar el IDE para realizar modificaciones al proyecto front mas adelante en este caso Visual Studio code.</w:t>
      </w:r>
    </w:p>
    <w:p>
      <w:pPr>
        <w:numPr>
          <w:ilvl w:val="0"/>
          <w:numId w:val="1009"/>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4"/>
    <w:bookmarkEnd w:id="65"/>
    <w:bookmarkStart w:id="66"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6"/>
    <w:bookmarkEnd w:id="67"/>
    <w:bookmarkStart w:id="76" w:name="ventas.-7a.-modelo-negocio"/>
    <w:p>
      <w:pPr>
        <w:pStyle w:val="Ttulo2"/>
      </w:pPr>
      <w:r>
        <w:t xml:space="preserve">Ventas. 7a. Modelo Negocio</w:t>
      </w:r>
    </w:p>
    <w:bookmarkStart w:id="0" w:name="fig:Ventas.7a.ModeloNegocio"/>
    <w:p>
      <w:pPr>
        <w:pStyle w:val="CaptionedFigure"/>
      </w:pPr>
      <w:bookmarkStart w:id="71" w:name="fig:Ventas.7a.ModeloNegocio"/>
      <w:r>
        <w:drawing>
          <wp:inline>
            <wp:extent cx="5600700" cy="4461103"/>
            <wp:effectExtent b="0" l="0" r="0" t="0"/>
            <wp:docPr descr="Figure 7: Vista. Ventas. 7a. Modelo Negocio" title="" id="69" name="Picture"/>
            <a:graphic>
              <a:graphicData uri="http://schemas.openxmlformats.org/drawingml/2006/picture">
                <pic:pic>
                  <pic:nvPicPr>
                    <pic:cNvPr descr="images/Ventas.7a.ModeloNegocio.png" id="70" name="Picture"/>
                    <pic:cNvPicPr>
                      <a:picLocks noChangeArrowheads="1" noChangeAspect="1"/>
                    </pic:cNvPicPr>
                  </pic:nvPicPr>
                  <pic:blipFill>
                    <a:blip r:embed="rId68"/>
                    <a:stretch>
                      <a:fillRect/>
                    </a:stretch>
                  </pic:blipFill>
                  <pic:spPr bwMode="auto">
                    <a:xfrm>
                      <a:off x="0" y="0"/>
                      <a:ext cx="5600700" cy="4461103"/>
                    </a:xfrm>
                    <a:prstGeom prst="rect">
                      <a:avLst/>
                    </a:prstGeom>
                    <a:noFill/>
                    <a:ln w="9525">
                      <a:noFill/>
                      <a:headEnd/>
                      <a:tailEnd/>
                    </a:ln>
                  </pic:spPr>
                </pic:pic>
              </a:graphicData>
            </a:graphic>
          </wp:inline>
        </w:drawing>
      </w:r>
      <w:bookmarkEnd w:id="71"/>
    </w:p>
    <w:p>
      <w:pPr>
        <w:pStyle w:val="ImageCaption"/>
      </w:pPr>
      <w:r>
        <w:t xml:space="preserve">Figure 7: Vista. Ventas. 7a. Modelo Negocio</w:t>
      </w:r>
    </w:p>
    <w:bookmarkEnd w:id="0"/>
    <w:p>
      <w:pPr>
        <w:pStyle w:val="Textoindependiente"/>
      </w:pPr>
      <w:r>
        <w:t xml:space="preserve">Modelo de negocio (lógico) de Mi Mutual, Mi Mutual Web, extensible a sus demás módulos, como el dominio Cotización y Ventas, el Cotizador Web y otros.</w:t>
      </w:r>
    </w:p>
    <w:p>
      <w:pPr>
        <w:pStyle w:val="Textoindependiente"/>
      </w:pPr>
      <w:r>
        <w:t xml:space="preserve">Los actores de la Unidad de Solidaridad y Seguros de Coomeva relacionados con el dominio de Cotización y Ventas, son entre otros, Asesores, Analistas, Auxiliares.</w:t>
      </w:r>
    </w:p>
    <w:p>
      <w:pPr>
        <w:pStyle w:val="Textoindependiente"/>
      </w:pPr>
      <w:r>
        <w:t xml:space="preserve">Por otra parte, el modelo de negocio Mi Mutual relacionado con el dominio el dominio de Cotización y Ventas contiene los conceptos de negocio que se encuentran implementados en Mi Mutual Central y Mi Mutual Web: reglas y funciones de negocio, y el modelo(s) de datos del sistema.</w:t>
      </w:r>
    </w:p>
    <w:bookmarkStart w:id="72" w:name="Xa2e469fd919bbe719393c092d255620c234d3f9"/>
    <w:p>
      <w:pPr>
        <w:pStyle w:val="Ttulo3"/>
      </w:pPr>
      <w:r>
        <w:t xml:space="preserve">Conceptos Principales del Dominio Cotización y Ventas</w:t>
      </w:r>
    </w:p>
    <w:p>
      <w:pPr>
        <w:numPr>
          <w:ilvl w:val="0"/>
          <w:numId w:val="1010"/>
        </w:numPr>
        <w:pStyle w:val="Compact"/>
      </w:pPr>
      <w:r>
        <w:t xml:space="preserve">Venta</w:t>
      </w:r>
    </w:p>
    <w:p>
      <w:pPr>
        <w:numPr>
          <w:ilvl w:val="0"/>
          <w:numId w:val="1010"/>
        </w:numPr>
        <w:pStyle w:val="Compact"/>
      </w:pPr>
      <w:r>
        <w:t xml:space="preserve">Cotización</w:t>
      </w:r>
    </w:p>
    <w:p>
      <w:pPr>
        <w:numPr>
          <w:ilvl w:val="0"/>
          <w:numId w:val="1010"/>
        </w:numPr>
        <w:pStyle w:val="Compact"/>
      </w:pPr>
      <w:r>
        <w:t xml:space="preserve">Configuración</w:t>
      </w:r>
    </w:p>
    <w:p>
      <w:pPr>
        <w:numPr>
          <w:ilvl w:val="0"/>
          <w:numId w:val="1010"/>
        </w:numPr>
        <w:pStyle w:val="Compact"/>
      </w:pPr>
      <w:r>
        <w:t xml:space="preserve">Vinculación</w:t>
      </w:r>
    </w:p>
    <w:p>
      <w:pPr>
        <w:numPr>
          <w:ilvl w:val="0"/>
          <w:numId w:val="1010"/>
        </w:numPr>
        <w:pStyle w:val="Compact"/>
      </w:pPr>
      <w:r>
        <w:t xml:space="preserve">Factura</w:t>
      </w:r>
    </w:p>
    <w:p>
      <w:pPr>
        <w:numPr>
          <w:ilvl w:val="0"/>
          <w:numId w:val="1010"/>
        </w:numPr>
        <w:pStyle w:val="Compact"/>
      </w:pPr>
      <w:r>
        <w:t xml:space="preserve">Cobertura</w:t>
      </w:r>
    </w:p>
    <w:p>
      <w:pPr>
        <w:numPr>
          <w:ilvl w:val="0"/>
          <w:numId w:val="1010"/>
        </w:numPr>
        <w:pStyle w:val="Compact"/>
      </w:pPr>
      <w:r>
        <w:t xml:space="preserve">Configuración</w:t>
      </w:r>
    </w:p>
    <w:p>
      <w:pPr>
        <w:numPr>
          <w:ilvl w:val="0"/>
          <w:numId w:val="1010"/>
        </w:numPr>
        <w:pStyle w:val="Compact"/>
      </w:pPr>
      <w:r>
        <w:t xml:space="preserve">Plan de producto</w:t>
      </w:r>
    </w:p>
    <w:bookmarkEnd w:id="72"/>
    <w:bookmarkStart w:id="73" w:name="orden-operativo"/>
    <w:p>
      <w:pPr>
        <w:pStyle w:val="Ttulo3"/>
      </w:pPr>
      <w:r>
        <w:t xml:space="preserve">Orden Operativo</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Venta o Cotización</w:t>
      </w:r>
    </w:p>
    <w:p>
      <w:pPr>
        <w:numPr>
          <w:ilvl w:val="0"/>
          <w:numId w:val="1011"/>
        </w:numPr>
        <w:pStyle w:val="Compact"/>
      </w:pPr>
      <w:r>
        <w:t xml:space="preserve">Factura</w:t>
      </w:r>
    </w:p>
    <w:p>
      <w:pPr>
        <w:pStyle w:val="FirstParagraph"/>
      </w:pPr>
    </w:p>
    <w:bookmarkEnd w:id="73"/>
    <w:bookmarkStart w:id="74"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4"/>
    <w:bookmarkStart w:id="75"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75"/>
    <w:bookmarkEnd w:id="76"/>
    <w:bookmarkStart w:id="83" w:name="ventas.-7.-datos.-negocio"/>
    <w:p>
      <w:pPr>
        <w:pStyle w:val="Ttulo2"/>
      </w:pPr>
      <w:r>
        <w:t xml:space="preserve">Ventas. 7. Datos. Negocio</w:t>
      </w:r>
    </w:p>
    <w:bookmarkStart w:id="0" w:name="fig:Ventas.7.Datos.Negocio"/>
    <w:p>
      <w:pPr>
        <w:pStyle w:val="CaptionedFigure"/>
      </w:pPr>
      <w:bookmarkStart w:id="80" w:name="fig:Ventas.7.Datos.Negocio"/>
      <w:r>
        <w:drawing>
          <wp:inline>
            <wp:extent cx="5600700" cy="8208433"/>
            <wp:effectExtent b="0" l="0" r="0" t="0"/>
            <wp:docPr descr="Figure 8: Vista. Ventas. 7. Datos. Negocio" title="" id="78" name="Picture"/>
            <a:graphic>
              <a:graphicData uri="http://schemas.openxmlformats.org/drawingml/2006/picture">
                <pic:pic>
                  <pic:nvPicPr>
                    <pic:cNvPr descr="images/Ventas.7.Datos.Negocio.png" id="79" name="Picture"/>
                    <pic:cNvPicPr>
                      <a:picLocks noChangeArrowheads="1" noChangeAspect="1"/>
                    </pic:cNvPicPr>
                  </pic:nvPicPr>
                  <pic:blipFill>
                    <a:blip r:embed="rId77"/>
                    <a:stretch>
                      <a:fillRect/>
                    </a:stretch>
                  </pic:blipFill>
                  <pic:spPr bwMode="auto">
                    <a:xfrm>
                      <a:off x="0" y="0"/>
                      <a:ext cx="5600700" cy="8208433"/>
                    </a:xfrm>
                    <a:prstGeom prst="rect">
                      <a:avLst/>
                    </a:prstGeom>
                    <a:noFill/>
                    <a:ln w="9525">
                      <a:noFill/>
                      <a:headEnd/>
                      <a:tailEnd/>
                    </a:ln>
                  </pic:spPr>
                </pic:pic>
              </a:graphicData>
            </a:graphic>
          </wp:inline>
        </w:drawing>
      </w:r>
      <w:bookmarkEnd w:id="80"/>
    </w:p>
    <w:p>
      <w:pPr>
        <w:pStyle w:val="ImageCaption"/>
      </w:pPr>
      <w:r>
        <w:t xml:space="preserve">Figure 8: Vista. Ventas.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81"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p>
      <w:pPr>
        <w:pStyle w:val="FirstParagraph"/>
      </w:pPr>
    </w:p>
    <w:bookmarkEnd w:id="81"/>
    <w:bookmarkStart w:id="82"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DATO2.PROTECCIONES_EVENTOS</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Dec 19 2023 23:40:43 GMT-0500 (COT)</w:t>
      </w:r>
    </w:p>
    <w:bookmarkEnd w:id="82"/>
    <w:bookmarkEnd w:id="83"/>
    <w:bookmarkEnd w:id="8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68" Target="media/rId68.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2024-05-12T16:59:24Z</dcterms:created>
  <dcterms:modified xsi:type="dcterms:W3CDTF">2024-05-12T16:59:24Z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