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23.png" ContentType="image/png"/>
  <Override PartName="/word/media/rId140.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2.-vistas-de-arquitectura-mi-mutual"/>
    <w:p>
      <w:pPr>
        <w:pStyle w:val="Ttulo1"/>
      </w:pPr>
      <w:r>
        <w:t xml:space="preserve">Doc. 2.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Vista.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Vista. MiMutual. 4. Aplicación</w:t>
      </w:r>
    </w:p>
    <w:bookmarkEnd w:id="0"/>
    <w:p>
      <w:pPr>
        <w:pStyle w:val="Textoindependiente"/>
      </w:pPr>
      <w:r>
        <w:t xml:space="preserve">Componentes</w:t>
      </w:r>
    </w:p>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Vista.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Vista.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5988068"/>
            <wp:effectExtent b="0" l="0" r="0" t="0"/>
            <wp:docPr descr="Figure 6: Vista.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5988068"/>
                    </a:xfrm>
                    <a:prstGeom prst="rect">
                      <a:avLst/>
                    </a:prstGeom>
                    <a:noFill/>
                    <a:ln w="9525">
                      <a:noFill/>
                      <a:headEnd/>
                      <a:tailEnd/>
                    </a:ln>
                  </pic:spPr>
                </pic:pic>
              </a:graphicData>
            </a:graphic>
          </wp:inline>
        </w:drawing>
      </w:r>
      <w:bookmarkEnd w:id="57"/>
    </w:p>
    <w:p>
      <w:pPr>
        <w:pStyle w:val="ImageCaption"/>
      </w:pPr>
      <w:r>
        <w:t xml:space="preserve">Figure 6: Vista.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 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Mi Mutual Central: Angular 9</w:t>
      </w:r>
    </w:p>
    <w:p>
      <w:pPr>
        <w:numPr>
          <w:ilvl w:val="0"/>
          <w:numId w:val="1005"/>
        </w:numPr>
        <w:pStyle w:val="Compact"/>
      </w:pPr>
      <w:r>
        <w:t xml:space="preserve">Tecnologías para el frontend Cotizador Web: Angular 14</w:t>
      </w:r>
    </w:p>
    <w:p>
      <w:pPr>
        <w:numPr>
          <w:ilvl w:val="0"/>
          <w:numId w:val="1005"/>
        </w:numPr>
        <w:pStyle w:val="Compact"/>
      </w:pPr>
      <w:r>
        <w:t xml:space="preserve">Entorno de ejecución Javascript: nodejs 14.2.0</w:t>
      </w:r>
    </w:p>
    <w:p>
      <w:pPr>
        <w:numPr>
          <w:ilvl w:val="0"/>
          <w:numId w:val="1005"/>
        </w:numPr>
        <w:pStyle w:val="Compact"/>
      </w:pPr>
      <w:r>
        <w:t xml:space="preserve">Librería de Estilos Bootstrap 4.x</w:t>
      </w:r>
    </w:p>
    <w:p>
      <w:pPr>
        <w:numPr>
          <w:ilvl w:val="0"/>
          <w:numId w:val="1005"/>
        </w:numPr>
        <w:pStyle w:val="Compact"/>
      </w:pPr>
      <w:r>
        <w:t xml:space="preserve">Servidor web (HTTP 1.1): Apache 2.x</w:t>
      </w:r>
    </w:p>
    <w:p>
      <w:pPr>
        <w:numPr>
          <w:ilvl w:val="0"/>
          <w:numId w:val="1005"/>
        </w:numPr>
        <w:pStyle w:val="Compact"/>
      </w:pPr>
      <w:r>
        <w:t xml:space="preserve">Servidor BPM, Flowable, versión 6.5.0 con JRE 8</w:t>
      </w:r>
    </w:p>
    <w:p>
      <w:pPr>
        <w:numPr>
          <w:ilvl w:val="0"/>
          <w:numId w:val="1005"/>
        </w:numPr>
        <w:pStyle w:val="Compact"/>
      </w:pPr>
      <w:r>
        <w:t xml:space="preserve">Spring Cloud, versión Greenwich SR2</w:t>
      </w:r>
    </w:p>
    <w:p>
      <w:pPr>
        <w:numPr>
          <w:ilvl w:val="0"/>
          <w:numId w:val="1005"/>
        </w:numPr>
        <w:pStyle w:val="Compact"/>
      </w:pPr>
      <w:r>
        <w:t xml:space="preserve">Querydsl, version 4.2.1</w:t>
      </w:r>
    </w:p>
    <w:p>
      <w:pPr>
        <w:numPr>
          <w:ilvl w:val="0"/>
          <w:numId w:val="1005"/>
        </w:numPr>
        <w:pStyle w:val="Compact"/>
      </w:pPr>
      <w:r>
        <w:t xml:space="preserve">Bases de datos IBM DB2, AS400</w:t>
      </w:r>
    </w:p>
    <w:p>
      <w:pPr>
        <w:pStyle w:val="FirstParagraph"/>
      </w:pP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Vista.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Vista.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Vista.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Vista.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Vista.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Vista.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Vista.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47"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Vista.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Vista.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Vista.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Vista.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Vista.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Vista.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Vista.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Vista.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cotizador.-5.-físico.-despliegue"/>
    <w:p>
      <w:pPr>
        <w:pStyle w:val="Ttulo2"/>
      </w:pPr>
      <w:r>
        <w:t xml:space="preserve">Cotizador. 5. Físico. Despliegue</w:t>
      </w:r>
    </w:p>
    <w:bookmarkStart w:id="0" w:name="fig:Cotizador.5.Físico.Despliegue"/>
    <w:p>
      <w:pPr>
        <w:pStyle w:val="CaptionedFigure"/>
      </w:pPr>
      <w:bookmarkStart w:id="126" w:name="fig:Cotizador.5.Físico.Despliegue"/>
      <w:r>
        <w:drawing>
          <wp:inline>
            <wp:extent cx="5600700" cy="4935868"/>
            <wp:effectExtent b="0" l="0" r="0" t="0"/>
            <wp:docPr descr="Figure 16: Vista. Cotizador. 5. Físico. Despliegue" title="" id="124" name="Picture"/>
            <a:graphic>
              <a:graphicData uri="http://schemas.openxmlformats.org/drawingml/2006/picture">
                <pic:pic>
                  <pic:nvPicPr>
                    <pic:cNvPr descr="images/Cotizador.5.Físico.Despliegue.png" id="125" name="Picture"/>
                    <pic:cNvPicPr>
                      <a:picLocks noChangeArrowheads="1" noChangeAspect="1"/>
                    </pic:cNvPicPr>
                  </pic:nvPicPr>
                  <pic:blipFill>
                    <a:blip r:embed="rId123"/>
                    <a:stretch>
                      <a:fillRect/>
                    </a:stretch>
                  </pic:blipFill>
                  <pic:spPr bwMode="auto">
                    <a:xfrm>
                      <a:off x="0" y="0"/>
                      <a:ext cx="5600700" cy="4935868"/>
                    </a:xfrm>
                    <a:prstGeom prst="rect">
                      <a:avLst/>
                    </a:prstGeom>
                    <a:noFill/>
                    <a:ln w="9525">
                      <a:noFill/>
                      <a:headEnd/>
                      <a:tailEnd/>
                    </a:ln>
                  </pic:spPr>
                </pic:pic>
              </a:graphicData>
            </a:graphic>
          </wp:inline>
        </w:drawing>
      </w:r>
      <w:bookmarkEnd w:id="126"/>
    </w:p>
    <w:p>
      <w:pPr>
        <w:pStyle w:val="ImageCaption"/>
      </w:pPr>
      <w:r>
        <w:t xml:space="preserve">Figure 16: Vista. Cotizador. 5. Físico. Despliegue</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0"/>
        </w:numPr>
        <w:pStyle w:val="Compact"/>
      </w:pPr>
      <w:r>
        <w:t xml:space="preserve">Estándares para el manejo de servicios REST sobre HTTP 1.1</w:t>
      </w:r>
    </w:p>
    <w:p>
      <w:pPr>
        <w:numPr>
          <w:ilvl w:val="0"/>
          <w:numId w:val="1010"/>
        </w:numPr>
        <w:pStyle w:val="Compact"/>
      </w:pPr>
      <w:r>
        <w:t xml:space="preserve">Tecnologías para el backend: Java 8 con Spring Boot 2.1.4</w:t>
      </w:r>
    </w:p>
    <w:p>
      <w:pPr>
        <w:numPr>
          <w:ilvl w:val="0"/>
          <w:numId w:val="1010"/>
        </w:numPr>
        <w:pStyle w:val="Compact"/>
      </w:pPr>
      <w:r>
        <w:t xml:space="preserve">Acceso a Datos: Spring Data 2.1.4</w:t>
      </w:r>
    </w:p>
    <w:p>
      <w:pPr>
        <w:numPr>
          <w:ilvl w:val="0"/>
          <w:numId w:val="1010"/>
        </w:numPr>
        <w:pStyle w:val="Compact"/>
      </w:pPr>
      <w:r>
        <w:t xml:space="preserve">Seguridad de las API: Spring Security + Oauth2.0</w:t>
      </w:r>
    </w:p>
    <w:p>
      <w:pPr>
        <w:numPr>
          <w:ilvl w:val="0"/>
          <w:numId w:val="1010"/>
        </w:numPr>
        <w:pStyle w:val="Compact"/>
      </w:pPr>
      <w:r>
        <w:t xml:space="preserve">Plataforma de despliegue Backend: Tomcat Spring Boot</w:t>
      </w:r>
    </w:p>
    <w:p>
      <w:pPr>
        <w:numPr>
          <w:ilvl w:val="0"/>
          <w:numId w:val="1010"/>
        </w:numPr>
        <w:pStyle w:val="Compact"/>
      </w:pPr>
      <w:r>
        <w:t xml:space="preserve">Tecnologías para el frontend Mi Mutual Central: Angular 9</w:t>
      </w:r>
    </w:p>
    <w:p>
      <w:pPr>
        <w:numPr>
          <w:ilvl w:val="0"/>
          <w:numId w:val="1010"/>
        </w:numPr>
        <w:pStyle w:val="Compact"/>
      </w:pPr>
      <w:r>
        <w:t xml:space="preserve">Tecnologías para el frontend Cotizador Web: Angular 14</w:t>
      </w:r>
    </w:p>
    <w:p>
      <w:pPr>
        <w:numPr>
          <w:ilvl w:val="0"/>
          <w:numId w:val="1010"/>
        </w:numPr>
        <w:pStyle w:val="Compact"/>
      </w:pPr>
      <w:r>
        <w:t xml:space="preserve">Entorno de ejecución Javascript: nodejs 14.2.0</w:t>
      </w:r>
    </w:p>
    <w:p>
      <w:pPr>
        <w:numPr>
          <w:ilvl w:val="0"/>
          <w:numId w:val="1010"/>
        </w:numPr>
        <w:pStyle w:val="Compact"/>
      </w:pPr>
      <w:r>
        <w:t xml:space="preserve">Librería de Estilos Bootstrap 4.x</w:t>
      </w:r>
    </w:p>
    <w:p>
      <w:pPr>
        <w:numPr>
          <w:ilvl w:val="0"/>
          <w:numId w:val="1010"/>
        </w:numPr>
        <w:pStyle w:val="Compact"/>
      </w:pPr>
      <w:r>
        <w:t xml:space="preserve">Servidor web (HTTP 1.1): Apache 2.x</w:t>
      </w:r>
    </w:p>
    <w:p>
      <w:pPr>
        <w:numPr>
          <w:ilvl w:val="0"/>
          <w:numId w:val="1010"/>
        </w:numPr>
        <w:pStyle w:val="Compact"/>
      </w:pPr>
      <w:r>
        <w:t xml:space="preserve">Servidor BPM, Flowable, versión 6.5.0 con JRE 8</w:t>
      </w:r>
    </w:p>
    <w:p>
      <w:pPr>
        <w:numPr>
          <w:ilvl w:val="0"/>
          <w:numId w:val="1010"/>
        </w:numPr>
        <w:pStyle w:val="Compact"/>
      </w:pPr>
      <w:r>
        <w:t xml:space="preserve">Spring Cloud, versión Greenwich SR2</w:t>
      </w:r>
    </w:p>
    <w:p>
      <w:pPr>
        <w:numPr>
          <w:ilvl w:val="0"/>
          <w:numId w:val="1010"/>
        </w:numPr>
        <w:pStyle w:val="Compact"/>
      </w:pPr>
      <w:r>
        <w:t xml:space="preserve">Querydsl, version 4.2.1</w:t>
      </w:r>
    </w:p>
    <w:p>
      <w:pPr>
        <w:numPr>
          <w:ilvl w:val="0"/>
          <w:numId w:val="1010"/>
        </w:numPr>
        <w:pStyle w:val="Compact"/>
      </w:pPr>
      <w:r>
        <w:t xml:space="preserve">Bases de datos IBM DB2, AS400</w:t>
      </w:r>
    </w:p>
    <w:p>
      <w:pPr>
        <w:pStyle w:val="FirstParagraph"/>
      </w:pPr>
    </w:p>
    <w:bookmarkStart w:id="127" w:name="recursos-y-herramientas-requeridas"/>
    <w:p>
      <w:pPr>
        <w:pStyle w:val="Ttulo4"/>
      </w:pPr>
      <w:r>
        <w:t xml:space="preserve">Recursos y Herramientas Requeridas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1"/>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9" w:name="cotizador.-7a.-modelo-negocio"/>
    <w:p>
      <w:pPr>
        <w:pStyle w:val="Ttulo2"/>
      </w:pPr>
      <w:r>
        <w:t xml:space="preserve">Cotizador. 7a. Modelo Negocio</w:t>
      </w:r>
    </w:p>
    <w:bookmarkStart w:id="0" w:name="fig:Cotizador.7a.ModeloNegocio"/>
    <w:p>
      <w:pPr>
        <w:pStyle w:val="CaptionedFigure"/>
      </w:pPr>
      <w:bookmarkStart w:id="134" w:name="fig:Cotizador.7a.ModeloNegocio"/>
      <w:r>
        <w:drawing>
          <wp:inline>
            <wp:extent cx="5600700" cy="3564530"/>
            <wp:effectExtent b="0" l="0" r="0" t="0"/>
            <wp:docPr descr="Figure 17: Vista. Cotizador. 7a. Modelo Negocio" title="" id="132" name="Picture"/>
            <a:graphic>
              <a:graphicData uri="http://schemas.openxmlformats.org/drawingml/2006/picture">
                <pic:pic>
                  <pic:nvPicPr>
                    <pic:cNvPr descr="images/Cotizador.7a.ModeloNegocio.png" id="133" name="Picture"/>
                    <pic:cNvPicPr>
                      <a:picLocks noChangeArrowheads="1" noChangeAspect="1"/>
                    </pic:cNvPicPr>
                  </pic:nvPicPr>
                  <pic:blipFill>
                    <a:blip r:embed="rId131"/>
                    <a:stretch>
                      <a:fillRect/>
                    </a:stretch>
                  </pic:blipFill>
                  <pic:spPr bwMode="auto">
                    <a:xfrm>
                      <a:off x="0" y="0"/>
                      <a:ext cx="5600700" cy="3564530"/>
                    </a:xfrm>
                    <a:prstGeom prst="rect">
                      <a:avLst/>
                    </a:prstGeom>
                    <a:noFill/>
                    <a:ln w="9525">
                      <a:noFill/>
                      <a:headEnd/>
                      <a:tailEnd/>
                    </a:ln>
                  </pic:spPr>
                </pic:pic>
              </a:graphicData>
            </a:graphic>
          </wp:inline>
        </w:drawing>
      </w:r>
      <w:bookmarkEnd w:id="134"/>
    </w:p>
    <w:p>
      <w:pPr>
        <w:pStyle w:val="ImageCaption"/>
      </w:pPr>
      <w:r>
        <w:t xml:space="preserve">Figure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35" w:name="conceptos-principales"/>
    <w:p>
      <w:pPr>
        <w:pStyle w:val="Ttulo3"/>
      </w:pPr>
      <w:r>
        <w:t xml:space="preserve">Conceptos Principales</w:t>
      </w:r>
    </w:p>
    <w:p>
      <w:pPr>
        <w:numPr>
          <w:ilvl w:val="0"/>
          <w:numId w:val="1012"/>
        </w:numPr>
        <w:pStyle w:val="Compact"/>
      </w:pPr>
      <w:r>
        <w:t xml:space="preserve">Venta</w:t>
      </w:r>
    </w:p>
    <w:p>
      <w:pPr>
        <w:numPr>
          <w:ilvl w:val="0"/>
          <w:numId w:val="1012"/>
        </w:numPr>
        <w:pStyle w:val="Compact"/>
      </w:pPr>
      <w:r>
        <w:t xml:space="preserve">Cotización</w:t>
      </w:r>
    </w:p>
    <w:p>
      <w:pPr>
        <w:numPr>
          <w:ilvl w:val="0"/>
          <w:numId w:val="1012"/>
        </w:numPr>
        <w:pStyle w:val="Compact"/>
      </w:pPr>
      <w:r>
        <w:t xml:space="preserve">Configuración</w:t>
      </w:r>
    </w:p>
    <w:p>
      <w:pPr>
        <w:numPr>
          <w:ilvl w:val="0"/>
          <w:numId w:val="1012"/>
        </w:numPr>
        <w:pStyle w:val="Compact"/>
      </w:pPr>
      <w:r>
        <w:t xml:space="preserve">Vinculación</w:t>
      </w:r>
    </w:p>
    <w:p>
      <w:pPr>
        <w:numPr>
          <w:ilvl w:val="0"/>
          <w:numId w:val="1012"/>
        </w:numPr>
        <w:pStyle w:val="Compact"/>
      </w:pPr>
      <w:r>
        <w:t xml:space="preserve">Factura</w:t>
      </w:r>
    </w:p>
    <w:p>
      <w:pPr>
        <w:numPr>
          <w:ilvl w:val="0"/>
          <w:numId w:val="1012"/>
        </w:numPr>
        <w:pStyle w:val="Compact"/>
      </w:pPr>
      <w:r>
        <w:t xml:space="preserve">Cobertura</w:t>
      </w:r>
    </w:p>
    <w:p>
      <w:pPr>
        <w:numPr>
          <w:ilvl w:val="0"/>
          <w:numId w:val="1012"/>
        </w:numPr>
        <w:pStyle w:val="Compact"/>
      </w:pPr>
      <w:r>
        <w:t xml:space="preserve">Configuración</w:t>
      </w:r>
    </w:p>
    <w:p>
      <w:pPr>
        <w:numPr>
          <w:ilvl w:val="0"/>
          <w:numId w:val="1012"/>
        </w:numPr>
        <w:pStyle w:val="Compact"/>
      </w:pPr>
      <w:r>
        <w:t xml:space="preserve">Plan de producto</w:t>
      </w:r>
    </w:p>
    <w:bookmarkEnd w:id="135"/>
    <w:bookmarkStart w:id="136" w:name="orden-operativo"/>
    <w:p>
      <w:pPr>
        <w:pStyle w:val="Ttulo3"/>
      </w:pPr>
      <w:r>
        <w:t xml:space="preserve">Orden Operativo</w:t>
      </w:r>
    </w:p>
    <w:p>
      <w:pPr>
        <w:numPr>
          <w:ilvl w:val="0"/>
          <w:numId w:val="1013"/>
        </w:numPr>
        <w:pStyle w:val="Compact"/>
      </w:pPr>
      <w:r>
        <w:t xml:space="preserve">Configuración</w:t>
      </w:r>
    </w:p>
    <w:p>
      <w:pPr>
        <w:numPr>
          <w:ilvl w:val="0"/>
          <w:numId w:val="1013"/>
        </w:numPr>
        <w:pStyle w:val="Compact"/>
      </w:pPr>
      <w:r>
        <w:t xml:space="preserve">Vinculación</w:t>
      </w:r>
    </w:p>
    <w:p>
      <w:pPr>
        <w:numPr>
          <w:ilvl w:val="0"/>
          <w:numId w:val="1013"/>
        </w:numPr>
        <w:pStyle w:val="Compact"/>
      </w:pPr>
      <w:r>
        <w:t xml:space="preserve">Venta o Cotización</w:t>
      </w:r>
    </w:p>
    <w:p>
      <w:pPr>
        <w:numPr>
          <w:ilvl w:val="0"/>
          <w:numId w:val="1013"/>
        </w:numPr>
        <w:pStyle w:val="Compact"/>
      </w:pPr>
      <w:r>
        <w:t xml:space="preserve">Factura</w:t>
      </w:r>
    </w:p>
    <w:p>
      <w:pPr>
        <w:pStyle w:val="FirstParagraph"/>
      </w:pPr>
    </w:p>
    <w:bookmarkEnd w:id="136"/>
    <w:bookmarkStart w:id="137"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37"/>
    <w:bookmarkStart w:id="138"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38"/>
    <w:bookmarkEnd w:id="139"/>
    <w:bookmarkStart w:id="146" w:name="cotizador.-7.-datos.-negocio"/>
    <w:p>
      <w:pPr>
        <w:pStyle w:val="Ttulo2"/>
      </w:pPr>
      <w:r>
        <w:t xml:space="preserve">Cotizador. 7. Datos. Negocio</w:t>
      </w:r>
    </w:p>
    <w:bookmarkStart w:id="0" w:name="fig:Cotizador.7.Datos.Negocio"/>
    <w:p>
      <w:pPr>
        <w:pStyle w:val="CaptionedFigure"/>
      </w:pPr>
      <w:bookmarkStart w:id="143" w:name="fig:Cotizador.7.Datos.Negocio"/>
      <w:r>
        <w:drawing>
          <wp:inline>
            <wp:extent cx="5600700" cy="8602382"/>
            <wp:effectExtent b="0" l="0" r="0" t="0"/>
            <wp:docPr descr="Figure 18: Vista. Cotizador. 7. Datos. Negocio" title="" id="141" name="Picture"/>
            <a:graphic>
              <a:graphicData uri="http://schemas.openxmlformats.org/drawingml/2006/picture">
                <pic:pic>
                  <pic:nvPicPr>
                    <pic:cNvPr descr="images/Cotizador.7.Datos.Negocio.png" id="142" name="Picture"/>
                    <pic:cNvPicPr>
                      <a:picLocks noChangeArrowheads="1" noChangeAspect="1"/>
                    </pic:cNvPicPr>
                  </pic:nvPicPr>
                  <pic:blipFill>
                    <a:blip r:embed="rId140"/>
                    <a:stretch>
                      <a:fillRect/>
                    </a:stretch>
                  </pic:blipFill>
                  <pic:spPr bwMode="auto">
                    <a:xfrm>
                      <a:off x="0" y="0"/>
                      <a:ext cx="5600700" cy="8602382"/>
                    </a:xfrm>
                    <a:prstGeom prst="rect">
                      <a:avLst/>
                    </a:prstGeom>
                    <a:noFill/>
                    <a:ln w="9525">
                      <a:noFill/>
                      <a:headEnd/>
                      <a:tailEnd/>
                    </a:ln>
                  </pic:spPr>
                </pic:pic>
              </a:graphicData>
            </a:graphic>
          </wp:inline>
        </w:drawing>
      </w:r>
      <w:bookmarkEnd w:id="143"/>
    </w:p>
    <w:p>
      <w:pPr>
        <w:pStyle w:val="ImageCaption"/>
      </w:pPr>
      <w:r>
        <w:t xml:space="preserve">Figure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4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4"/>
        </w:numPr>
        <w:pStyle w:val="Compact"/>
      </w:pPr>
      <w:r>
        <w:t xml:space="preserve">Configuración (caracterización de productos, plan)</w:t>
      </w:r>
    </w:p>
    <w:p>
      <w:pPr>
        <w:numPr>
          <w:ilvl w:val="0"/>
          <w:numId w:val="1014"/>
        </w:numPr>
        <w:pStyle w:val="Compact"/>
      </w:pPr>
      <w:r>
        <w:t xml:space="preserve">Plan (producto pólizas seguros)</w:t>
      </w:r>
    </w:p>
    <w:p>
      <w:pPr>
        <w:numPr>
          <w:ilvl w:val="0"/>
          <w:numId w:val="1014"/>
        </w:numPr>
        <w:pStyle w:val="Compact"/>
      </w:pPr>
      <w:r>
        <w:t xml:space="preserve">Canal (medios del tomador/asociado)</w:t>
      </w:r>
    </w:p>
    <w:p>
      <w:pPr>
        <w:numPr>
          <w:ilvl w:val="0"/>
          <w:numId w:val="1014"/>
        </w:numPr>
        <w:pStyle w:val="Compact"/>
      </w:pPr>
      <w:r>
        <w:t xml:space="preserve">Parametros globales (catálogos)</w:t>
      </w:r>
    </w:p>
    <w:p>
      <w:pPr>
        <w:numPr>
          <w:ilvl w:val="0"/>
          <w:numId w:val="1014"/>
        </w:numPr>
        <w:pStyle w:val="Compact"/>
      </w:pPr>
      <w:r>
        <w:t xml:space="preserve">Portafolio de asociado</w:t>
      </w:r>
    </w:p>
    <w:p>
      <w:pPr>
        <w:numPr>
          <w:ilvl w:val="0"/>
          <w:numId w:val="1014"/>
        </w:numPr>
        <w:pStyle w:val="Compact"/>
      </w:pPr>
      <w:r>
        <w:t xml:space="preserve">Asociado</w:t>
      </w:r>
    </w:p>
    <w:p>
      <w:pPr>
        <w:numPr>
          <w:ilvl w:val="0"/>
          <w:numId w:val="1014"/>
        </w:numPr>
        <w:pStyle w:val="Compact"/>
      </w:pPr>
      <w:r>
        <w:t xml:space="preserve">Facturación</w:t>
      </w:r>
    </w:p>
    <w:p>
      <w:pPr>
        <w:numPr>
          <w:ilvl w:val="0"/>
          <w:numId w:val="1014"/>
        </w:numPr>
        <w:pStyle w:val="Compact"/>
      </w:pPr>
      <w:r>
        <w:t xml:space="preserve">Beneficiario</w:t>
      </w:r>
    </w:p>
    <w:p>
      <w:pPr>
        <w:pStyle w:val="FirstParagraph"/>
      </w:pPr>
    </w:p>
    <w:bookmarkEnd w:id="144"/>
    <w:bookmarkStart w:id="145"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07:01:55 GMT-0500 (COT)</w:t>
      </w:r>
    </w:p>
    <w:bookmarkEnd w:id="145"/>
    <w:bookmarkEnd w:id="146"/>
    <w:bookmarkEnd w:id="14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23" Target="media/rId123.png" /><Relationship Type="http://schemas.openxmlformats.org/officeDocument/2006/relationships/image" Id="rId140" Target="media/rId140.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2023-11-22T12:06:48Z</dcterms:created>
  <dcterms:modified xsi:type="dcterms:W3CDTF">2023-11-22T12:06:48Z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