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57.png" ContentType="image/png"/>
  <Override PartName="/word/media/rId6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arqcotizador.-1.-contexto">
        <w:r>
          <w:rPr>
            <w:rStyle w:val="Hipervnculo"/>
          </w:rPr>
          <w:t xml:space="preserve">ArqCotizador. 1. Contexto</w:t>
        </w:r>
      </w:hyperlink>
    </w:p>
    <w:p>
      <w:pPr>
        <w:numPr>
          <w:ilvl w:val="1"/>
          <w:numId w:val="1002"/>
        </w:numPr>
        <w:pStyle w:val="Compact"/>
      </w:pPr>
      <w:hyperlink w:anchor="arqcotizador.-2.-contenedores">
        <w:r>
          <w:rPr>
            <w:rStyle w:val="Hipervnculo"/>
          </w:rPr>
          <w:t xml:space="preserve">ArqCotizador. 2. Contenedores</w:t>
        </w:r>
      </w:hyperlink>
    </w:p>
    <w:p>
      <w:pPr>
        <w:numPr>
          <w:ilvl w:val="1"/>
          <w:numId w:val="1002"/>
        </w:numPr>
        <w:pStyle w:val="Compact"/>
      </w:pPr>
      <w:hyperlink w:anchor="arqcotizador.-4.-aplicación">
        <w:r>
          <w:rPr>
            <w:rStyle w:val="Hipervnculo"/>
          </w:rPr>
          <w:t xml:space="preserve">ArqCotizador. 4. Aplicación</w:t>
        </w:r>
      </w:hyperlink>
    </w:p>
    <w:p>
      <w:pPr>
        <w:numPr>
          <w:ilvl w:val="1"/>
          <w:numId w:val="1002"/>
        </w:numPr>
        <w:pStyle w:val="Compact"/>
      </w:pPr>
      <w:hyperlink w:anchor="arqcotizador.-4a.-aplicación.-servicios">
        <w:r>
          <w:rPr>
            <w:rStyle w:val="Hipervnculo"/>
          </w:rPr>
          <w:t xml:space="preserve">ArqCotizador. 4a. Aplicación. Servicios</w:t>
        </w:r>
      </w:hyperlink>
    </w:p>
    <w:p>
      <w:pPr>
        <w:numPr>
          <w:ilvl w:val="1"/>
          <w:numId w:val="1002"/>
        </w:numPr>
        <w:pStyle w:val="Compact"/>
      </w:pPr>
      <w:hyperlink w:anchor="arqcotizador.-4a.-dependencias">
        <w:r>
          <w:rPr>
            <w:rStyle w:val="Hipervnculo"/>
          </w:rPr>
          <w:t xml:space="preserve">ArqCotizador. 4a. Dependencias</w:t>
        </w:r>
      </w:hyperlink>
    </w:p>
    <w:p>
      <w:pPr>
        <w:numPr>
          <w:ilvl w:val="1"/>
          <w:numId w:val="1002"/>
        </w:numPr>
        <w:pStyle w:val="Compact"/>
      </w:pPr>
      <w:hyperlink w:anchor="arqcotizador.-5.-físico-despliegue">
        <w:r>
          <w:rPr>
            <w:rStyle w:val="Hipervnculo"/>
          </w:rPr>
          <w:t xml:space="preserve">ArqCotizador. 5. Físico (despliegue)</w:t>
        </w:r>
      </w:hyperlink>
    </w:p>
    <w:p>
      <w:pPr>
        <w:numPr>
          <w:ilvl w:val="1"/>
          <w:numId w:val="1002"/>
        </w:numPr>
        <w:pStyle w:val="Compact"/>
      </w:pPr>
      <w:hyperlink w:anchor="arqcotizador.-7.-datos.-negocio">
        <w:r>
          <w:rPr>
            <w:rStyle w:val="Hipervnculo"/>
          </w:rPr>
          <w:t xml:space="preserve">ArqCotizador. 7. Datos. Negocio</w:t>
        </w:r>
      </w:hyperlink>
    </w:p>
    <w:p>
      <w:r>
        <w:br w:type="page"/>
      </w:r>
    </w:p>
    <w:bookmarkEnd w:id="20"/>
    <w:bookmarkStart w:id="72" w:name="cotizador-web"/>
    <w:p>
      <w:pPr>
        <w:pStyle w:val="Ttulo1"/>
      </w:pPr>
      <w:r>
        <w:t xml:space="preserve">Cotizador Web</w:t>
      </w:r>
    </w:p>
    <w:bookmarkStart w:id="29" w:name="arqcotizador.-1.-contexto"/>
    <w:p>
      <w:pPr>
        <w:pStyle w:val="Ttulo2"/>
      </w:pPr>
      <w:r>
        <w:t xml:space="preserve">ArqCotizador. 1. Contexto</w:t>
      </w:r>
    </w:p>
    <w:bookmarkStart w:id="0" w:name="fig:ArqCotizador.1.Contexto"/>
    <w:p>
      <w:pPr>
        <w:pStyle w:val="CaptionedFigure"/>
      </w:pPr>
      <w:bookmarkStart w:id="24" w:name="fig:ArqCotizador.1.Contexto"/>
      <w:r>
        <w:drawing>
          <wp:inline>
            <wp:extent cx="5600700" cy="2613995"/>
            <wp:effectExtent b="0" l="0" r="0" t="0"/>
            <wp:docPr descr="Figure 1: Diagram: ArqCotizador. 1. Contexto" title="" id="22" name="Picture"/>
            <a:graphic>
              <a:graphicData uri="http://schemas.openxmlformats.org/drawingml/2006/picture">
                <pic:pic>
                  <pic:nvPicPr>
                    <pic:cNvPr descr="images/ArqCotizador.1.Contexto.png" id="23" name="Picture"/>
                    <pic:cNvPicPr>
                      <a:picLocks noChangeArrowheads="1" noChangeAspect="1"/>
                    </pic:cNvPicPr>
                  </pic:nvPicPr>
                  <pic:blipFill>
                    <a:blip r:embed="rId21"/>
                    <a:stretch>
                      <a:fillRect/>
                    </a:stretch>
                  </pic:blipFill>
                  <pic:spPr bwMode="auto">
                    <a:xfrm>
                      <a:off x="0" y="0"/>
                      <a:ext cx="5600700" cy="2613995"/>
                    </a:xfrm>
                    <a:prstGeom prst="rect">
                      <a:avLst/>
                    </a:prstGeom>
                    <a:noFill/>
                    <a:ln w="9525">
                      <a:noFill/>
                      <a:headEnd/>
                      <a:tailEnd/>
                    </a:ln>
                  </pic:spPr>
                </pic:pic>
              </a:graphicData>
            </a:graphic>
          </wp:inline>
        </w:drawing>
      </w:r>
      <w:bookmarkEnd w:id="24"/>
    </w:p>
    <w:p>
      <w:pPr>
        <w:pStyle w:val="ImageCaption"/>
      </w:pPr>
      <w:r>
        <w:t xml:space="preserve">Figure 1: Diagram: ArqCotizador.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bookmarkEnd w:id="28"/>
    <w:bookmarkEnd w:id="29"/>
    <w:bookmarkStart w:id="35" w:name="arqcotizador.-2.-contenedores"/>
    <w:p>
      <w:pPr>
        <w:pStyle w:val="Ttulo2"/>
      </w:pPr>
      <w:r>
        <w:t xml:space="preserve">ArqCotizador. 2. Contenedores</w:t>
      </w:r>
    </w:p>
    <w:bookmarkStart w:id="0" w:name="fig:ArqCotizador.2.Contenedores"/>
    <w:p>
      <w:pPr>
        <w:pStyle w:val="CaptionedFigure"/>
      </w:pPr>
      <w:bookmarkStart w:id="33" w:name="fig:ArqCotizador.2.Contenedores"/>
      <w:r>
        <w:drawing>
          <wp:inline>
            <wp:extent cx="5600700" cy="3957720"/>
            <wp:effectExtent b="0" l="0" r="0" t="0"/>
            <wp:docPr descr="Figure 2: Diagram: ArqCotizador. 2. Contenedores" title="" id="31" name="Picture"/>
            <a:graphic>
              <a:graphicData uri="http://schemas.openxmlformats.org/drawingml/2006/picture">
                <pic:pic>
                  <pic:nvPicPr>
                    <pic:cNvPr descr="images/Arq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ArqCotizador.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bookmarkEnd w:id="34"/>
    <w:bookmarkEnd w:id="35"/>
    <w:bookmarkStart w:id="41" w:name="arqcotizador.-4.-aplicación"/>
    <w:p>
      <w:pPr>
        <w:pStyle w:val="Ttulo2"/>
      </w:pPr>
      <w:r>
        <w:t xml:space="preserve">ArqCotizador. 4. Aplicación</w:t>
      </w:r>
    </w:p>
    <w:bookmarkStart w:id="0" w:name="fig:ArqCotizador.4.Aplicación"/>
    <w:p>
      <w:pPr>
        <w:pStyle w:val="CaptionedFigure"/>
      </w:pPr>
      <w:bookmarkStart w:id="39" w:name="fig:ArqCotizador.4.Aplicación"/>
      <w:r>
        <w:drawing>
          <wp:inline>
            <wp:extent cx="5600700" cy="4790200"/>
            <wp:effectExtent b="0" l="0" r="0" t="0"/>
            <wp:docPr descr="Figure 3: Diagram: ArqCotizador. 4. Aplicación" title="" id="37" name="Picture"/>
            <a:graphic>
              <a:graphicData uri="http://schemas.openxmlformats.org/drawingml/2006/picture">
                <pic:pic>
                  <pic:nvPicPr>
                    <pic:cNvPr descr="images/ArqCotizador.4.Aplicación.png" id="38" name="Picture"/>
                    <pic:cNvPicPr>
                      <a:picLocks noChangeArrowheads="1" noChangeAspect="1"/>
                    </pic:cNvPicPr>
                  </pic:nvPicPr>
                  <pic:blipFill>
                    <a:blip r:embed="rId36"/>
                    <a:stretch>
                      <a:fillRect/>
                    </a:stretch>
                  </pic:blipFill>
                  <pic:spPr bwMode="auto">
                    <a:xfrm>
                      <a:off x="0" y="0"/>
                      <a:ext cx="5600700" cy="4790200"/>
                    </a:xfrm>
                    <a:prstGeom prst="rect">
                      <a:avLst/>
                    </a:prstGeom>
                    <a:noFill/>
                    <a:ln w="9525">
                      <a:noFill/>
                      <a:headEnd/>
                      <a:tailEnd/>
                    </a:ln>
                  </pic:spPr>
                </pic:pic>
              </a:graphicData>
            </a:graphic>
          </wp:inline>
        </w:drawing>
      </w:r>
      <w:bookmarkEnd w:id="39"/>
    </w:p>
    <w:p>
      <w:pPr>
        <w:pStyle w:val="ImageCaption"/>
      </w:pPr>
      <w:r>
        <w:t xml:space="preserve">Figure 3: Diagram: ArqCotizador.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0"/>
    <w:bookmarkEnd w:id="41"/>
    <w:bookmarkStart w:id="47" w:name="arqcotizador.-4a.-aplicación.-servicios"/>
    <w:p>
      <w:pPr>
        <w:pStyle w:val="Ttulo2"/>
      </w:pPr>
      <w:r>
        <w:t xml:space="preserve">ArqCotizador. 4a. Aplicación. Servicios</w:t>
      </w:r>
    </w:p>
    <w:bookmarkStart w:id="0" w:name="fig:ArqCotizador.4a.Aplicación.Servicios"/>
    <w:p>
      <w:pPr>
        <w:pStyle w:val="CaptionedFigure"/>
      </w:pPr>
      <w:bookmarkStart w:id="45" w:name="fig:ArqCotizador.4a.Aplicación.Servicios"/>
      <w:r>
        <w:drawing>
          <wp:inline>
            <wp:extent cx="5600700" cy="6034931"/>
            <wp:effectExtent b="0" l="0" r="0" t="0"/>
            <wp:docPr descr="Figure 4: Diagram: ArqCotizador. 4a. Aplicación. Servicios" title="" id="43" name="Picture"/>
            <a:graphic>
              <a:graphicData uri="http://schemas.openxmlformats.org/drawingml/2006/picture">
                <pic:pic>
                  <pic:nvPicPr>
                    <pic:cNvPr descr="images/Arq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ArqCotizador.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bookmarkEnd w:id="46"/>
    <w:bookmarkEnd w:id="47"/>
    <w:bookmarkStart w:id="56" w:name="arqcotizador.-4a.-dependencias"/>
    <w:p>
      <w:pPr>
        <w:pStyle w:val="Ttulo2"/>
      </w:pPr>
      <w:r>
        <w:t xml:space="preserve">ArqCotizador. 4a. Dependencias</w:t>
      </w:r>
    </w:p>
    <w:bookmarkStart w:id="0" w:name="fig:ArqCotizador.4a.Dependencias"/>
    <w:p>
      <w:pPr>
        <w:pStyle w:val="CaptionedFigure"/>
      </w:pPr>
      <w:bookmarkStart w:id="51" w:name="fig:ArqCotizador.4a.Dependencias"/>
      <w:r>
        <w:drawing>
          <wp:inline>
            <wp:extent cx="5600700" cy="4922805"/>
            <wp:effectExtent b="0" l="0" r="0" t="0"/>
            <wp:docPr descr="Figure 5: Diagram: ArqCotizador. 4a. Dependencias" title="" id="49" name="Picture"/>
            <a:graphic>
              <a:graphicData uri="http://schemas.openxmlformats.org/drawingml/2006/picture">
                <pic:pic>
                  <pic:nvPicPr>
                    <pic:cNvPr descr="images/Arq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ArqCotizador.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bookmarkEnd w:id="55"/>
    <w:bookmarkEnd w:id="56"/>
    <w:bookmarkStart w:id="64" w:name="arqcotizador.-5.-físico-despliegue"/>
    <w:p>
      <w:pPr>
        <w:pStyle w:val="Ttulo2"/>
      </w:pPr>
      <w:r>
        <w:t xml:space="preserve">ArqCotizador. 5. Físico (despliegue)</w:t>
      </w:r>
    </w:p>
    <w:bookmarkStart w:id="0" w:name="fig:ArqCotizador.5.Físico(despliegue)"/>
    <w:p>
      <w:pPr>
        <w:pStyle w:val="CaptionedFigure"/>
      </w:pPr>
      <w:bookmarkStart w:id="60" w:name="fig:ArqCotizador.5.Físico(despliegue)"/>
      <w:r>
        <w:drawing>
          <wp:inline>
            <wp:extent cx="5600700" cy="6132016"/>
            <wp:effectExtent b="0" l="0" r="0" t="0"/>
            <wp:docPr descr="Figure 6: Diagram: ArqCotizador. 5. Físico (despliegue)" title="" id="58" name="Picture"/>
            <a:graphic>
              <a:graphicData uri="http://schemas.openxmlformats.org/drawingml/2006/picture">
                <pic:pic>
                  <pic:nvPicPr>
                    <pic:cNvPr descr="images/ArqCotizador.5.Físico(despliegue).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ArqCotizador. 5. Físico (despliegue)</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bookmarkEnd w:id="63"/>
    <w:bookmarkEnd w:id="64"/>
    <w:bookmarkStart w:id="71" w:name="arqcotizador.-7.-datos.-negocio"/>
    <w:p>
      <w:pPr>
        <w:pStyle w:val="Ttulo2"/>
      </w:pPr>
      <w:r>
        <w:t xml:space="preserve">ArqCotizador. 7. Datos. Negocio</w:t>
      </w:r>
    </w:p>
    <w:bookmarkStart w:id="0" w:name="fig:ArqCotizador.7.Datos.Negocio"/>
    <w:p>
      <w:pPr>
        <w:pStyle w:val="CaptionedFigure"/>
      </w:pPr>
      <w:bookmarkStart w:id="68" w:name="fig:ArqCotizador.7.Datos.Negocio"/>
      <w:r>
        <w:drawing>
          <wp:inline>
            <wp:extent cx="5600700" cy="6175130"/>
            <wp:effectExtent b="0" l="0" r="0" t="0"/>
            <wp:docPr descr="Figure 7: Diagram: ArqCotizador. 7. Datos. Negocio" title="" id="66" name="Picture"/>
            <a:graphic>
              <a:graphicData uri="http://schemas.openxmlformats.org/drawingml/2006/picture">
                <pic:pic>
                  <pic:nvPicPr>
                    <pic:cNvPr descr="images/ArqCotizador.7.Datos.Negocio.png" id="67" name="Picture"/>
                    <pic:cNvPicPr>
                      <a:picLocks noChangeArrowheads="1" noChangeAspect="1"/>
                    </pic:cNvPicPr>
                  </pic:nvPicPr>
                  <pic:blipFill>
                    <a:blip r:embed="rId65"/>
                    <a:stretch>
                      <a:fillRect/>
                    </a:stretch>
                  </pic:blipFill>
                  <pic:spPr bwMode="auto">
                    <a:xfrm>
                      <a:off x="0" y="0"/>
                      <a:ext cx="5600700" cy="6175130"/>
                    </a:xfrm>
                    <a:prstGeom prst="rect">
                      <a:avLst/>
                    </a:prstGeom>
                    <a:noFill/>
                    <a:ln w="9525">
                      <a:noFill/>
                      <a:headEnd/>
                      <a:tailEnd/>
                    </a:ln>
                  </pic:spPr>
                </pic:pic>
              </a:graphicData>
            </a:graphic>
          </wp:inline>
        </w:drawing>
      </w:r>
      <w:bookmarkEnd w:id="68"/>
    </w:p>
    <w:p>
      <w:pPr>
        <w:pStyle w:val="ImageCaption"/>
      </w:pPr>
      <w:r>
        <w:t xml:space="preserve">Figure 7: Diagram: ArqCotizador. 7. Datos. Negocio</w:t>
      </w:r>
    </w:p>
    <w:bookmarkEnd w:id="0"/>
    <w:bookmarkStart w:id="69"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06"/>
        </w:numPr>
        <w:pStyle w:val="Compact"/>
      </w:pPr>
      <w:r>
        <w:t xml:space="preserve">Configuración (caracterización de productos, plan)</w:t>
      </w:r>
    </w:p>
    <w:p>
      <w:pPr>
        <w:numPr>
          <w:ilvl w:val="0"/>
          <w:numId w:val="1006"/>
        </w:numPr>
        <w:pStyle w:val="Compact"/>
      </w:pPr>
      <w:r>
        <w:t xml:space="preserve">Plan (producto pólizas seguros)</w:t>
      </w:r>
    </w:p>
    <w:p>
      <w:pPr>
        <w:numPr>
          <w:ilvl w:val="0"/>
          <w:numId w:val="1006"/>
        </w:numPr>
        <w:pStyle w:val="Compact"/>
      </w:pPr>
      <w:r>
        <w:t xml:space="preserve">Canal (medios del tomador/asociado)</w:t>
      </w:r>
    </w:p>
    <w:p>
      <w:pPr>
        <w:numPr>
          <w:ilvl w:val="0"/>
          <w:numId w:val="1006"/>
        </w:numPr>
        <w:pStyle w:val="Compact"/>
      </w:pPr>
      <w:r>
        <w:t xml:space="preserve">Parametros globales (catálogos)</w:t>
      </w:r>
    </w:p>
    <w:p>
      <w:pPr>
        <w:numPr>
          <w:ilvl w:val="0"/>
          <w:numId w:val="1006"/>
        </w:numPr>
        <w:pStyle w:val="Compact"/>
      </w:pPr>
      <w:r>
        <w:t xml:space="preserve">Portafolio de asociado</w:t>
      </w:r>
    </w:p>
    <w:p>
      <w:pPr>
        <w:numPr>
          <w:ilvl w:val="0"/>
          <w:numId w:val="1006"/>
        </w:numPr>
        <w:pStyle w:val="Compact"/>
      </w:pPr>
      <w:r>
        <w:t xml:space="preserve">Asociado</w:t>
      </w:r>
    </w:p>
    <w:p>
      <w:pPr>
        <w:numPr>
          <w:ilvl w:val="0"/>
          <w:numId w:val="1006"/>
        </w:numPr>
        <w:pStyle w:val="Compact"/>
      </w:pPr>
      <w:r>
        <w:t xml:space="preserve">Facturación</w:t>
      </w:r>
    </w:p>
    <w:p>
      <w:pPr>
        <w:numPr>
          <w:ilvl w:val="0"/>
          <w:numId w:val="1006"/>
        </w:numPr>
        <w:pStyle w:val="Compact"/>
      </w:pPr>
      <w:r>
        <w:t xml:space="preserve">Beneficiario</w:t>
      </w:r>
    </w:p>
    <w:bookmarkEnd w:id="69"/>
    <w:bookmarkStart w:id="70"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DAT00.Plan (producto pólizas seguros)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r>
        <w:rPr>
          <w:rStyle w:val="VerbatimChar"/>
        </w:rPr>
        <w:t xml:space="preserve">Generated on: Wed Oct 25 2023 10:58:51 GMT-0500 (COT)</w:t>
      </w:r>
    </w:p>
    <w:bookmarkEnd w:id="70"/>
    <w:bookmarkEnd w:id="71"/>
    <w:bookmarkEnd w:id="7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hacer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2023-10-25T16:11:05Z</dcterms:created>
  <dcterms:modified xsi:type="dcterms:W3CDTF">2023-10-25T16:11:05Z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