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1.png" ContentType="image/png"/>
  <Override PartName="/word/media/rId4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1.cae7d1c de 23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23 Nov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STEF@cae7d1c</w:t>
        </w:r>
      </w:hyperlink>
      <w:r>
        <w:t xml:space="preserve"> </w:t>
      </w:r>
      <w:r>
        <w:t xml:space="preserve">del November 23,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1.cae7d1c</w:t>
            </w:r>
          </w:p>
        </w:tc>
        <w:tc>
          <w:tcPr/>
          <w:p>
            <w:pPr>
              <w:pStyle w:val="Compact"/>
              <w:jc w:val="left"/>
            </w:pPr>
            <w:r>
              <w:t xml:space="preserve">2023-11-22. migracion</w:t>
            </w:r>
          </w:p>
        </w:tc>
      </w:tr>
      <w:tr>
        <w:tc>
          <w:tcPr/>
          <w:p>
            <w:pPr>
              <w:pStyle w:val="Compact"/>
              <w:jc w:val="left"/>
            </w:pPr>
            <w:r>
              <w:t xml:space="preserve">1.9d25185</w:t>
            </w:r>
          </w:p>
        </w:tc>
        <w:tc>
          <w:tcPr/>
          <w:p>
            <w:pPr>
              <w:pStyle w:val="Compact"/>
              <w:jc w:val="left"/>
            </w:pPr>
            <w:r>
              <w:t xml:space="preserve">2023-11-22. migración4</w:t>
            </w:r>
          </w:p>
        </w:tc>
      </w:tr>
      <w:tr>
        <w:tc>
          <w:tcPr/>
          <w:p>
            <w:pPr>
              <w:pStyle w:val="Compact"/>
              <w:jc w:val="left"/>
            </w:pPr>
            <w:r>
              <w:t xml:space="preserve">1.85ecd04</w:t>
            </w:r>
          </w:p>
        </w:tc>
        <w:tc>
          <w:tcPr/>
          <w:p>
            <w:pPr>
              <w:pStyle w:val="Compact"/>
              <w:jc w:val="left"/>
            </w:pPr>
            <w:r>
              <w:t xml:space="preserve">2023-11-22. migración2</w:t>
            </w:r>
          </w:p>
        </w:tc>
      </w:tr>
      <w:tr>
        <w:tc>
          <w:tcPr/>
          <w:p>
            <w:pPr>
              <w:pStyle w:val="Compact"/>
              <w:jc w:val="left"/>
            </w:pPr>
            <w:r>
              <w:t xml:space="preserve">1.84a7d85</w:t>
            </w:r>
          </w:p>
        </w:tc>
        <w:tc>
          <w:tcPr/>
          <w:p>
            <w:pPr>
              <w:pStyle w:val="Compact"/>
              <w:jc w:val="left"/>
            </w:pPr>
            <w:r>
              <w:t xml:space="preserve">2023-11-22. migración</w:t>
            </w:r>
          </w:p>
        </w:tc>
      </w:tr>
      <w:tr>
        <w:tc>
          <w:tcPr/>
          <w:p>
            <w:pPr>
              <w:pStyle w:val="Compact"/>
              <w:jc w:val="left"/>
            </w:pPr>
            <w:r>
              <w:t xml:space="preserve">1.f0a4f72</w:t>
            </w:r>
          </w:p>
        </w:tc>
        <w:tc>
          <w:tcPr/>
          <w:p>
            <w:pPr>
              <w:pStyle w:val="Compact"/>
              <w:jc w:val="left"/>
            </w:pPr>
            <w:r>
              <w:t xml:space="preserve">2023-11-22. modelo negocio</w:t>
            </w:r>
          </w:p>
        </w:tc>
      </w:tr>
      <w:tr>
        <w:tc>
          <w:tcPr/>
          <w:p>
            <w:pPr>
              <w:pStyle w:val="Compact"/>
              <w:jc w:val="left"/>
            </w:pPr>
            <w:r>
              <w:t xml:space="preserve">1.efedd6a</w:t>
            </w:r>
          </w:p>
        </w:tc>
        <w:tc>
          <w:tcPr/>
          <w:p>
            <w:pPr>
              <w:pStyle w:val="Compact"/>
              <w:jc w:val="left"/>
            </w:pPr>
            <w:r>
              <w:t xml:space="preserve">2023-11-22. modelo negocio</w:t>
            </w:r>
          </w:p>
        </w:tc>
      </w:tr>
      <w:tr>
        <w:tc>
          <w:tcPr/>
          <w:p>
            <w:pPr>
              <w:pStyle w:val="Compact"/>
              <w:jc w:val="left"/>
            </w:pPr>
            <w:r>
              <w:t xml:space="preserve">1.ff9e742</w:t>
            </w:r>
          </w:p>
        </w:tc>
        <w:tc>
          <w:tcPr/>
          <w:p>
            <w:pPr>
              <w:pStyle w:val="Compact"/>
              <w:jc w:val="left"/>
            </w:pPr>
            <w:r>
              <w:t xml:space="preserve">2023-11-22. abstrc</w:t>
            </w:r>
          </w:p>
        </w:tc>
      </w:tr>
      <w:tr>
        <w:tc>
          <w:tcPr/>
          <w:p>
            <w:pPr>
              <w:pStyle w:val="Compact"/>
              <w:jc w:val="left"/>
            </w:pPr>
            <w:r>
              <w:t xml:space="preserve">1.07c4190</w:t>
            </w:r>
          </w:p>
        </w:tc>
        <w:tc>
          <w:tcPr/>
          <w:p>
            <w:pPr>
              <w:pStyle w:val="Compact"/>
              <w:jc w:val="left"/>
            </w:pPr>
            <w:r>
              <w:t xml:space="preserve">2023-11-21. abstrc</w:t>
            </w:r>
          </w:p>
        </w:tc>
      </w:tr>
      <w:tr>
        <w:tc>
          <w:tcPr/>
          <w:p>
            <w:pPr>
              <w:pStyle w:val="Compact"/>
              <w:jc w:val="left"/>
            </w:pPr>
            <w:r>
              <w:t xml:space="preserve">1.e0bde5c</w:t>
            </w:r>
          </w:p>
        </w:tc>
        <w:tc>
          <w:tcPr/>
          <w:p>
            <w:pPr>
              <w:pStyle w:val="Compact"/>
              <w:jc w:val="left"/>
            </w:pPr>
            <w:r>
              <w:t xml:space="preserve">2023-11-07. purg</w:t>
            </w:r>
          </w:p>
        </w:tc>
      </w:tr>
      <w:tr>
        <w:tc>
          <w:tcPr/>
          <w:p>
            <w:pPr>
              <w:pStyle w:val="Compact"/>
              <w:jc w:val="left"/>
            </w:pPr>
            <w:r>
              <w:t xml:space="preserve">1.48030a3</w:t>
            </w:r>
          </w:p>
        </w:tc>
        <w:tc>
          <w:tcPr/>
          <w:p>
            <w:pPr>
              <w:pStyle w:val="Compact"/>
              <w:jc w:val="left"/>
            </w:pPr>
            <w:r>
              <w:t xml:space="preserve">2023-11-07. variables</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2"/>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consistencia-mi-mutual-lógica"/>
    <w:p>
      <w:pPr>
        <w:pStyle w:val="Ttulo3"/>
      </w:pPr>
      <w:r>
        <w:t xml:space="preserve">Consistencia Mi Mutual (lógica)</w:t>
      </w:r>
    </w:p>
    <w:bookmarkStart w:id="0" w:name="tbl:requisito1-id"/>
    <w:bookmarkStart w:id="34" w:name="tbl:requisito1-id"/>
    <w:p>
      <w:pPr>
        <w:pStyle w:val="TableCaption"/>
      </w:pPr>
      <w:r>
        <w:t xml:space="preserve">Tabla 1: Requisito no. 1, Desarrollo Mi Mutual, Consistencia.</w:t>
      </w:r>
      <w:r>
        <w:t xml:space="preserve"> </w:t>
      </w:r>
    </w:p>
    <w:tbl>
      <w:tblPr>
        <w:tblStyle w:val="Table"/>
        <w:tblW w:type="pct" w:w="5000"/>
        <w:tblLook w:firstRow="1" w:lastRow="0" w:firstColumn="0" w:lastColumn="0" w:noHBand="0" w:noVBand="0" w:val="0020"/>
        <w:tblCaption w:val="Tabla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34"/>
    <w:bookmarkEnd w:id="0"/>
    <w:p>
      <w:pPr>
        <w:pStyle w:val="Textoindependiente"/>
      </w:pPr>
    </w:p>
    <w:bookmarkEnd w:id="35"/>
    <w:bookmarkStart w:id="37" w:name="mantenibilidad-mi-mutual"/>
    <w:p>
      <w:pPr>
        <w:pStyle w:val="Ttulo3"/>
      </w:pPr>
      <w:r>
        <w:t xml:space="preserve">Mantenibilidad Mi Mutual</w:t>
      </w:r>
    </w:p>
    <w:bookmarkStart w:id="0" w:name="tbl:requisito2-id"/>
    <w:bookmarkStart w:id="36"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36"/>
    <w:bookmarkEnd w:id="0"/>
    <w:p>
      <w:pPr>
        <w:pStyle w:val="Textoindependiente"/>
      </w:pPr>
    </w:p>
    <w:bookmarkEnd w:id="37"/>
    <w:bookmarkStart w:id="39" w:name="extensibilidad-mi-mutual"/>
    <w:p>
      <w:pPr>
        <w:pStyle w:val="Ttulo3"/>
      </w:pPr>
      <w:r>
        <w:t xml:space="preserve">Extensibilidad Mi Mutual</w:t>
      </w:r>
    </w:p>
    <w:bookmarkStart w:id="0" w:name="tbl:requisito3-id"/>
    <w:bookmarkStart w:id="38" w:name="tbl:requisito3-id"/>
    <w:p>
      <w:pPr>
        <w:pStyle w:val="TableCaption"/>
      </w:pPr>
      <w:r>
        <w:t xml:space="preserve">Tabla 3: Requisito no. 3, Desarrollo Mi Mutual, Flexibilidad.</w:t>
      </w:r>
      <w:r>
        <w:t xml:space="preserve"> </w:t>
      </w:r>
    </w:p>
    <w:tbl>
      <w:tblPr>
        <w:tblStyle w:val="Table"/>
        <w:tblW w:type="pct" w:w="5000"/>
        <w:tblLook w:firstRow="1" w:lastRow="0" w:firstColumn="0" w:lastColumn="0" w:noHBand="0" w:noVBand="0" w:val="0020"/>
        <w:tblCaption w:val="Tabla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X907e0c0bfe6ae4f2fa790cb592e5bb37778e449"/>
    <w:p>
      <w:pPr>
        <w:pStyle w:val="Ttulo1"/>
      </w:pPr>
      <w:r>
        <w:t xml:space="preserve">Doc. 4. Vistas de Arquitectura Cotizador. Manua</w:t>
      </w:r>
    </w:p>
    <w:p>
      <w:pPr>
        <w:numPr>
          <w:ilvl w:val="0"/>
          <w:numId w:val="1005"/>
        </w:numPr>
        <w:pStyle w:val="Compact"/>
      </w:pPr>
      <w:hyperlink w:anchor="X28f9e460c565c35c94384bc3b78e9456826b231">
        <w:r>
          <w:rPr>
            <w:rStyle w:val="Hipervnculo"/>
          </w:rPr>
          <w:t xml:space="preserve">Análisis de Tecnologías Mi Mutual. Acciones de Migración</w:t>
        </w:r>
      </w:hyperlink>
    </w:p>
    <w:p>
      <w:pPr>
        <w:numPr>
          <w:ilvl w:val="1"/>
          <w:numId w:val="1006"/>
        </w:numPr>
        <w:pStyle w:val="Compact"/>
      </w:pPr>
      <w:hyperlink w:anchor="mimutual.-5.a1.-físico.-tecnologías">
        <w:r>
          <w:rPr>
            <w:rStyle w:val="Hipervnculo"/>
          </w:rPr>
          <w:t xml:space="preserve">MiMutual. 5.a1. Físico. Tecnologías</w:t>
        </w:r>
      </w:hyperlink>
    </w:p>
    <w:p>
      <w:pPr>
        <w:numPr>
          <w:ilvl w:val="1"/>
          <w:numId w:val="1006"/>
        </w:numPr>
        <w:pStyle w:val="Compact"/>
      </w:pPr>
      <w:hyperlink w:anchor="arquitectura.-4.-tecnologías.-hoja-ruta">
        <w:r>
          <w:rPr>
            <w:rStyle w:val="Hipervnculo"/>
          </w:rPr>
          <w:t xml:space="preserve">Arquitectura. 4. Tecnologías. Hoja Ruta</w:t>
        </w:r>
      </w:hyperlink>
    </w:p>
    <w:p>
      <w:r>
        <w:br w:type="page"/>
      </w:r>
    </w:p>
    <w:bookmarkEnd w:id="42"/>
    <w:bookmarkStart w:id="59" w:name="X28f9e460c565c35c94384bc3b78e9456826b231"/>
    <w:p>
      <w:pPr>
        <w:pStyle w:val="Ttulo1"/>
      </w:pPr>
      <w:r>
        <w:t xml:space="preserve">Análisis de Tecnologías Mi Mutual. Acciones de Migración</w:t>
      </w:r>
    </w:p>
    <w:bookmarkStart w:id="47" w:name="mimutual.-5.a1.-físico.-tecnologías"/>
    <w:p>
      <w:pPr>
        <w:pStyle w:val="Ttulo2"/>
      </w:pPr>
      <w:r>
        <w:t xml:space="preserve">MiMutual. 5.a1. Físico. Tecnologías</w:t>
      </w:r>
    </w:p>
    <w:bookmarkStart w:id="0" w:name="fig:MiMutual.5.a1.Físico.Tecnologías"/>
    <w:p>
      <w:pPr>
        <w:pStyle w:val="CaptionedFigure"/>
      </w:pPr>
      <w:bookmarkStart w:id="46" w:name="fig:MiMutual.5.a1.Físico.Tecnologías"/>
      <w:r>
        <w:drawing>
          <wp:inline>
            <wp:extent cx="5600700" cy="4367118"/>
            <wp:effectExtent b="0" l="0" r="0" t="0"/>
            <wp:docPr descr="Imagen 1: Vista. MiMutual. 5.a1. Físico. Tecnologías" title="" id="44" name="Picture"/>
            <a:graphic>
              <a:graphicData uri="http://schemas.openxmlformats.org/drawingml/2006/picture">
                <pic:pic>
                  <pic:nvPicPr>
                    <pic:cNvPr descr="images/MiMutual.5.a1.Físico.Tecnologías.png" id="45" name="Picture"/>
                    <pic:cNvPicPr>
                      <a:picLocks noChangeArrowheads="1" noChangeAspect="1"/>
                    </pic:cNvPicPr>
                  </pic:nvPicPr>
                  <pic:blipFill>
                    <a:blip r:embed="rId43"/>
                    <a:stretch>
                      <a:fillRect/>
                    </a:stretch>
                  </pic:blipFill>
                  <pic:spPr bwMode="auto">
                    <a:xfrm>
                      <a:off x="0" y="0"/>
                      <a:ext cx="5600700" cy="4367118"/>
                    </a:xfrm>
                    <a:prstGeom prst="rect">
                      <a:avLst/>
                    </a:prstGeom>
                    <a:noFill/>
                    <a:ln w="9525">
                      <a:noFill/>
                      <a:headEnd/>
                      <a:tailEnd/>
                    </a:ln>
                  </pic:spPr>
                </pic:pic>
              </a:graphicData>
            </a:graphic>
          </wp:inline>
        </w:drawing>
      </w:r>
      <w:bookmarkEnd w:id="46"/>
    </w:p>
    <w:p>
      <w:pPr>
        <w:pStyle w:val="ImageCaption"/>
      </w:pPr>
      <w:r>
        <w:t xml:space="preserve">Imagen 1: Vista. MiMutual. 5.a1. Físico. Tecnologías</w:t>
      </w:r>
    </w:p>
    <w:bookmarkEnd w:id="0"/>
    <w:p>
      <w:pPr>
        <w:pStyle w:val="Textoindependiente"/>
      </w:pPr>
      <w:r>
        <w:t xml:space="preserve">Análisis de estado de tecnologías Mi Mutual, 2023. Listado de las tecnologías actuales de Mi Mutual. Coomeva, 2023. Especificaciones de tecnologías e ítems de arquitectura asociados al estado actual de la tecnología.</w:t>
      </w:r>
    </w:p>
    <w:bookmarkEnd w:id="47"/>
    <w:bookmarkStart w:id="48" w:name="Xf7acef81ac6ab947faa3ec65dec6fa0d121adcf"/>
    <w:p>
      <w:pPr>
        <w:pStyle w:val="Ttulo2"/>
      </w:pPr>
      <w:r>
        <w:t xml:space="preserve">Especificaciones de Despliegue Mi Mutual, 2023, Componente Central</w:t>
      </w:r>
    </w:p>
    <w:p>
      <w:pPr>
        <w:numPr>
          <w:ilvl w:val="0"/>
          <w:numId w:val="1007"/>
        </w:numPr>
        <w:pStyle w:val="Compact"/>
      </w:pPr>
      <w:r>
        <w:t xml:space="preserve">Estándares para el manejo de servicios REST sobre HTTP 1.1</w:t>
      </w:r>
    </w:p>
    <w:p>
      <w:pPr>
        <w:numPr>
          <w:ilvl w:val="0"/>
          <w:numId w:val="1007"/>
        </w:numPr>
        <w:pStyle w:val="Compact"/>
      </w:pPr>
      <w:r>
        <w:t xml:space="preserve">Tecnologías para el backend: Java 8 con Spring Boot 2.1.4</w:t>
      </w:r>
    </w:p>
    <w:p>
      <w:pPr>
        <w:numPr>
          <w:ilvl w:val="0"/>
          <w:numId w:val="1007"/>
        </w:numPr>
        <w:pStyle w:val="Compact"/>
      </w:pPr>
      <w:r>
        <w:t xml:space="preserve">Acceso a Datos: Spring Data 2.1.4</w:t>
      </w:r>
    </w:p>
    <w:p>
      <w:pPr>
        <w:numPr>
          <w:ilvl w:val="0"/>
          <w:numId w:val="1007"/>
        </w:numPr>
        <w:pStyle w:val="Compact"/>
      </w:pPr>
      <w:r>
        <w:t xml:space="preserve">Seguridad de las API: Spring Security + Oauth2.0</w:t>
      </w:r>
    </w:p>
    <w:p>
      <w:pPr>
        <w:numPr>
          <w:ilvl w:val="0"/>
          <w:numId w:val="1007"/>
        </w:numPr>
        <w:pStyle w:val="Compact"/>
      </w:pPr>
      <w:r>
        <w:t xml:space="preserve">Plataforma de despliegue Backend: Tomcat Spring Boot</w:t>
      </w:r>
    </w:p>
    <w:p>
      <w:pPr>
        <w:numPr>
          <w:ilvl w:val="0"/>
          <w:numId w:val="1007"/>
        </w:numPr>
        <w:pStyle w:val="Compact"/>
      </w:pPr>
      <w:r>
        <w:t xml:space="preserve">Tecnologías para el frontend Mi Mutual Central: Angular 9</w:t>
      </w:r>
    </w:p>
    <w:p>
      <w:pPr>
        <w:numPr>
          <w:ilvl w:val="0"/>
          <w:numId w:val="1007"/>
        </w:numPr>
        <w:pStyle w:val="Compact"/>
      </w:pPr>
      <w:r>
        <w:t xml:space="preserve">Tecnologías para el frontend Cotizador Web: Angular 14</w:t>
      </w:r>
    </w:p>
    <w:p>
      <w:pPr>
        <w:numPr>
          <w:ilvl w:val="0"/>
          <w:numId w:val="1007"/>
        </w:numPr>
        <w:pStyle w:val="Compact"/>
      </w:pPr>
      <w:r>
        <w:t xml:space="preserve">Entorno de ejecución Javascript: nodejs 10.x</w:t>
      </w:r>
    </w:p>
    <w:p>
      <w:pPr>
        <w:numPr>
          <w:ilvl w:val="0"/>
          <w:numId w:val="1007"/>
        </w:numPr>
        <w:pStyle w:val="Compact"/>
      </w:pPr>
      <w:r>
        <w:t xml:space="preserve">Entorno de ejecución Javascript: nodejs 14.2.0</w:t>
      </w:r>
    </w:p>
    <w:p>
      <w:pPr>
        <w:numPr>
          <w:ilvl w:val="0"/>
          <w:numId w:val="1007"/>
        </w:numPr>
        <w:pStyle w:val="Compact"/>
      </w:pPr>
      <w:r>
        <w:t xml:space="preserve">Motor de ejecución Javascript: TypeScript, versión 3.x</w:t>
      </w:r>
    </w:p>
    <w:p>
      <w:pPr>
        <w:numPr>
          <w:ilvl w:val="0"/>
          <w:numId w:val="1007"/>
        </w:numPr>
        <w:pStyle w:val="Compact"/>
      </w:pPr>
      <w:r>
        <w:t xml:space="preserve">Librería de Estilos Bootstrap 4.x</w:t>
      </w:r>
    </w:p>
    <w:p>
      <w:pPr>
        <w:numPr>
          <w:ilvl w:val="0"/>
          <w:numId w:val="1007"/>
        </w:numPr>
        <w:pStyle w:val="Compact"/>
      </w:pPr>
      <w:r>
        <w:t xml:space="preserve">Servidor web (HTTP 1.1): Apache 2.x</w:t>
      </w:r>
    </w:p>
    <w:p>
      <w:pPr>
        <w:numPr>
          <w:ilvl w:val="0"/>
          <w:numId w:val="1007"/>
        </w:numPr>
        <w:pStyle w:val="Compact"/>
      </w:pPr>
      <w:r>
        <w:t xml:space="preserve">Servidor BPM, Flowable, versión 6.5.0 con JRE 8</w:t>
      </w:r>
    </w:p>
    <w:p>
      <w:pPr>
        <w:numPr>
          <w:ilvl w:val="0"/>
          <w:numId w:val="1007"/>
        </w:numPr>
        <w:pStyle w:val="Compact"/>
      </w:pPr>
      <w:r>
        <w:t xml:space="preserve">Spring Cloud, versión Greenwich SR2</w:t>
      </w:r>
    </w:p>
    <w:p>
      <w:pPr>
        <w:numPr>
          <w:ilvl w:val="0"/>
          <w:numId w:val="1007"/>
        </w:numPr>
        <w:pStyle w:val="Compact"/>
      </w:pPr>
      <w:r>
        <w:t xml:space="preserve">Querydsl, version 4.2.1</w:t>
      </w:r>
    </w:p>
    <w:p>
      <w:pPr>
        <w:numPr>
          <w:ilvl w:val="0"/>
          <w:numId w:val="1007"/>
        </w:numPr>
        <w:pStyle w:val="Compact"/>
      </w:pPr>
      <w:r>
        <w:t xml:space="preserve">Bases de datos IBM DB2, AS400</w:t>
      </w:r>
    </w:p>
    <w:p>
      <w:pPr>
        <w:pStyle w:val="FirstParagraph"/>
      </w:pPr>
    </w:p>
    <w:bookmarkEnd w:id="48"/>
    <w:bookmarkStart w:id="50" w:name="resultados-del-análisis"/>
    <w:p>
      <w:pPr>
        <w:pStyle w:val="Ttulo2"/>
      </w:pPr>
      <w:r>
        <w:t xml:space="preserve">Resultados del Análisis</w:t>
      </w:r>
    </w:p>
    <w:p>
      <w:pPr>
        <w:pStyle w:val="FirstParagraph"/>
      </w:pPr>
      <w:r>
        <w:t xml:space="preserve">En el diagrama: color azul del diagrama las tecnologías en riesgo de soporte (LTS) fabricante; en color verde, las tecnologías que podrían sustituirse por economía de costos y modernización de entregas.</w:t>
      </w:r>
    </w:p>
    <w:bookmarkStart w:id="49"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jc w:val="left"/>
            </w:pPr>
            <w:r>
              <w:rPr>
                <w:iCs/>
                <w:i/>
              </w:rPr>
              <w:t xml:space="preserve">modulo:</w:t>
            </w:r>
            <w:r>
              <w:t xml:space="preserve"> </w:t>
            </w:r>
            <w:r>
              <w:t xml:space="preserve">mimutual</w:t>
            </w:r>
            <w:r>
              <w:rPr>
                <w:iCs/>
                <w:i/>
              </w:rPr>
              <w:t xml:space="preserve">alcanseSOA:</w:t>
            </w:r>
            <w:r>
              <w:t xml:space="preserve"> </w:t>
            </w:r>
            <w:r>
              <w:t xml:space="preserve">Fase 1.1</w:t>
            </w: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jc w:val="left"/>
            </w:pPr>
            <w:r>
              <w:rPr>
                <w:iCs/>
                <w:i/>
              </w:rPr>
              <w:t xml:space="preserve">modulo:</w:t>
            </w:r>
            <w:r>
              <w:t xml:space="preserve"> </w:t>
            </w:r>
            <w:r>
              <w:t xml:space="preserve">mimutual</w:t>
            </w:r>
            <w:r>
              <w:rPr>
                <w:iCs/>
                <w:i/>
              </w:rPr>
              <w:t xml:space="preserve">alcanseSOA:</w:t>
            </w:r>
            <w:r>
              <w:t xml:space="preserve"> </w:t>
            </w:r>
            <w:r>
              <w:t xml:space="preserve">Fase 1.1</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jc w:val="left"/>
            </w:pPr>
            <w:r>
              <w:rPr>
                <w:iCs/>
                <w:i/>
              </w:rPr>
              <w:t xml:space="preserve">modulo:</w:t>
            </w:r>
            <w:r>
              <w:t xml:space="preserve"> </w:t>
            </w:r>
            <w:r>
              <w:t xml:space="preserve">mimutual</w:t>
            </w:r>
            <w:r>
              <w:rPr>
                <w:iCs/>
                <w:i/>
              </w:rPr>
              <w:t xml:space="preserve">alcanseSOA:</w:t>
            </w:r>
            <w:r>
              <w:t xml:space="preserve"> </w:t>
            </w:r>
            <w:r>
              <w:t xml:space="preserve">Fase 1.1</w:t>
            </w:r>
          </w:p>
        </w:tc>
      </w:tr>
      <w:tr>
        <w:tc>
          <w:tcPr/>
          <w:p>
            <w:pPr>
              <w:pStyle w:val="Compact"/>
              <w:jc w:val="left"/>
            </w:pPr>
            <w:r>
              <w:rPr>
                <w:bCs/>
                <w:b/>
              </w:rPr>
              <w:t xml:space="preserve">app: 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jc w:val="left"/>
            </w:pPr>
            <w:r>
              <w:rPr>
                <w:iCs/>
                <w:i/>
              </w:rPr>
              <w:t xml:space="preserve">modulo:</w:t>
            </w:r>
            <w:r>
              <w:t xml:space="preserve"> </w:t>
            </w:r>
            <w:r>
              <w:t xml:space="preserve">mimutual</w:t>
            </w:r>
            <w:r>
              <w:rPr>
                <w:iCs/>
                <w:i/>
              </w:rPr>
              <w:t xml:space="preserve">alcanseSOA:</w:t>
            </w:r>
            <w:r>
              <w:t xml:space="preserve"> </w:t>
            </w:r>
            <w:r>
              <w:t xml:space="preserve">Fase 1.1</w:t>
            </w:r>
          </w:p>
        </w:tc>
      </w:tr>
      <w:tr>
        <w:tc>
          <w:tcPr/>
          <w:p>
            <w:pPr>
              <w:pStyle w:val="Compact"/>
              <w:jc w:val="left"/>
            </w:pPr>
            <w:r>
              <w:rPr>
                <w:bCs/>
                <w:b/>
              </w:rPr>
              <w:t xml:space="preserve">app: 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jc w:val="left"/>
            </w:pPr>
            <w:r>
              <w:rPr>
                <w:iCs/>
                <w:i/>
              </w:rPr>
              <w:t xml:space="preserve">modulo:</w:t>
            </w:r>
            <w:r>
              <w:t xml:space="preserve"> </w:t>
            </w:r>
            <w:r>
              <w:t xml:space="preserve">mimutual</w:t>
            </w:r>
            <w:r>
              <w:rPr>
                <w:iCs/>
                <w:i/>
              </w:rPr>
              <w:t xml:space="preserve">alcanseSOA:</w:t>
            </w:r>
            <w:r>
              <w:t xml:space="preserve"> </w:t>
            </w:r>
            <w:r>
              <w:t xml:space="preserve">Fase 1.1</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jc w:val="left"/>
            </w:pPr>
            <w:r>
              <w:rPr>
                <w:iCs/>
                <w:i/>
              </w:rPr>
              <w:t xml:space="preserve">modulo:</w:t>
            </w:r>
            <w:r>
              <w:t xml:space="preserve"> </w:t>
            </w:r>
            <w:r>
              <w:t xml:space="preserve">mimutual</w:t>
            </w:r>
            <w:r>
              <w:rPr>
                <w:iCs/>
                <w:i/>
              </w:rPr>
              <w:t xml:space="preserve">alcanseSOA:</w:t>
            </w:r>
            <w:r>
              <w:t xml:space="preserve"> </w:t>
            </w:r>
            <w:r>
              <w:t xml:space="preserve">Fase 1.1</w:t>
            </w:r>
          </w:p>
        </w:tc>
      </w:tr>
      <w:tr>
        <w:tc>
          <w:tcPr/>
          <w:p>
            <w:pPr>
              <w:pStyle w:val="Compact"/>
              <w:jc w:val="left"/>
            </w:pPr>
            <w:r>
              <w:rPr>
                <w:bCs/>
                <w:b/>
              </w:rPr>
              <w:t xml:space="preserve">Spring Boot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Data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TypeScript 3.x</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r>
              <w:rPr>
                <w:iCs/>
                <w:i/>
              </w:rPr>
              <w:t xml:space="preserve">modulo:</w:t>
            </w:r>
            <w:r>
              <w:t xml:space="preserve"> </w:t>
            </w:r>
            <w:r>
              <w:t xml:space="preserve">mimutual</w:t>
            </w:r>
          </w:p>
        </w:tc>
      </w:tr>
      <w:tr>
        <w:tc>
          <w:tcPr/>
          <w:p>
            <w:pPr>
              <w:pStyle w:val="Compact"/>
              <w:jc w:val="left"/>
            </w:pPr>
            <w:r>
              <w:rPr>
                <w:bCs/>
                <w:b/>
              </w:rPr>
              <w:t xml:space="preserve">IBM DB2 iSerie</w:t>
            </w:r>
          </w:p>
        </w:tc>
        <w:tc>
          <w:tcPr/>
          <w:p>
            <w:pPr>
              <w:pStyle w:val="Compact"/>
              <w:jc w:val="left"/>
            </w:pPr>
            <w:r>
              <w:t xml:space="preserve">node</w:t>
            </w:r>
          </w:p>
        </w:tc>
        <w:tc>
          <w:tcPr/>
          <w:p>
            <w:pPr>
              <w:pStyle w:val="Compact"/>
            </w:pP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r>
              <w:rPr>
                <w:iCs/>
                <w:i/>
              </w:rPr>
              <w:t xml:space="preserve">brecha:</w:t>
            </w:r>
            <w:r>
              <w:t xml:space="preserve"> </w:t>
            </w:r>
            <w:r>
              <w:t xml:space="preserve">60</w:t>
            </w:r>
          </w:p>
        </w:tc>
      </w:tr>
      <w:tr>
        <w:tc>
          <w:tcPr/>
          <w:p>
            <w:pPr>
              <w:pStyle w:val="Compact"/>
              <w:jc w:val="left"/>
            </w:pPr>
            <w:r>
              <w:rPr>
                <w:bCs/>
                <w:b/>
              </w:rPr>
              <w:t xml:space="preserve">BPM: JRE</w:t>
            </w:r>
          </w:p>
        </w:tc>
        <w:tc>
          <w:tcPr/>
          <w:p>
            <w:pPr>
              <w:pStyle w:val="Compact"/>
              <w:jc w:val="left"/>
            </w:pPr>
            <w:r>
              <w:t xml:space="preserve">system-software</w:t>
            </w:r>
          </w:p>
        </w:tc>
        <w:tc>
          <w:tcPr/>
          <w:p>
            <w:pPr>
              <w:pStyle w:val="Compact"/>
              <w:jc w:val="left"/>
            </w:pPr>
            <w:r>
              <w:t xml:space="preserve">Entorno de ejecución BPM.</w:t>
            </w:r>
            <w:r>
              <w:t xml:space="preserve"> </w:t>
            </w:r>
            <w:r>
              <w:t xml:space="preserve">* java.version: 1.8</w:t>
            </w:r>
            <w:r>
              <w:t xml:space="preserve">* flowable.version: 6.5.0</w:t>
            </w:r>
            <w:r>
              <w:t xml:space="preserve">* spring-cloud.version: Greenwich.SR2</w:t>
            </w:r>
            <w:r>
              <w:t xml:space="preserve">* querydsl.version: 4.2.1</w:t>
            </w: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r>
              <w:rPr>
                <w:iCs/>
                <w:i/>
              </w:rPr>
              <w:t xml:space="preserve">brecha:</w:t>
            </w:r>
            <w:r>
              <w:t xml:space="preserve"> </w:t>
            </w:r>
            <w:r>
              <w:t xml:space="preserve">30</w:t>
            </w:r>
          </w:p>
        </w:tc>
      </w:tr>
      <w:tr>
        <w:tc>
          <w:tcPr/>
          <w:p>
            <w:pPr>
              <w:pStyle w:val="Compact"/>
              <w:jc w:val="left"/>
            </w:pPr>
            <w:r>
              <w:rPr>
                <w:bCs/>
                <w:b/>
              </w:rPr>
              <w:t xml:space="preserve">DDSEGUROS</w:t>
            </w:r>
          </w:p>
        </w:tc>
        <w:tc>
          <w:tcPr/>
          <w:p>
            <w:pPr>
              <w:pStyle w:val="Compact"/>
              <w:jc w:val="left"/>
            </w:pPr>
            <w:r>
              <w:t xml:space="preserve">system-software</w:t>
            </w:r>
          </w:p>
        </w:tc>
        <w:tc>
          <w:tcPr/>
          <w:p>
            <w:pPr>
              <w:pStyle w:val="Compact"/>
            </w:pP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p>
        </w:tc>
      </w:tr>
      <w:tr>
        <w:tc>
          <w:tcPr/>
          <w:p>
            <w:pPr>
              <w:pStyle w:val="Compact"/>
              <w:jc w:val="left"/>
            </w:pPr>
            <w:r>
              <w:rPr>
                <w:bCs/>
                <w:b/>
              </w:rPr>
              <w:t xml:space="preserve">ESB/WS</w:t>
            </w:r>
          </w:p>
        </w:tc>
        <w:tc>
          <w:tcPr/>
          <w:p>
            <w:pPr>
              <w:pStyle w:val="Compact"/>
              <w:jc w:val="left"/>
            </w:pPr>
            <w:r>
              <w:t xml:space="preserve">system-software</w:t>
            </w:r>
          </w:p>
        </w:tc>
        <w:tc>
          <w:tcPr/>
          <w:p>
            <w:pPr>
              <w:pStyle w:val="Compact"/>
              <w:jc w:val="left"/>
            </w:pPr>
            <w:r>
              <w:t xml:space="preserve">* java.version: 1.8</w:t>
            </w:r>
            <w:r>
              <w:t xml:space="preserve">* spring-cloud.version: Greenwich.SR2</w:t>
            </w: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p>
        </w:tc>
      </w:tr>
      <w:tr>
        <w:tc>
          <w:tcPr/>
          <w:p>
            <w:pPr>
              <w:pStyle w:val="Compact"/>
              <w:jc w:val="left"/>
            </w:pPr>
            <w:r>
              <w:rPr>
                <w:bCs/>
                <w:b/>
              </w:rPr>
              <w:t xml:space="preserve">Entorno Angular: ng 9.0.x</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r>
              <w:rPr>
                <w:iCs/>
                <w:i/>
              </w:rPr>
              <w:t xml:space="preserve">brecha:</w:t>
            </w:r>
            <w:r>
              <w:t xml:space="preserve"> </w:t>
            </w:r>
            <w:r>
              <w:t xml:space="preserve">30</w:t>
            </w:r>
          </w:p>
        </w:tc>
      </w:tr>
      <w:tr>
        <w:tc>
          <w:tcPr/>
          <w:p>
            <w:pPr>
              <w:pStyle w:val="Compact"/>
              <w:jc w:val="left"/>
            </w:pPr>
            <w:r>
              <w:rPr>
                <w:bCs/>
                <w:b/>
              </w:rPr>
              <w:t xml:space="preserve">Entorno Java: JRE 1.8</w:t>
            </w:r>
          </w:p>
        </w:tc>
        <w:tc>
          <w:tcPr/>
          <w:p>
            <w:pPr>
              <w:pStyle w:val="Compact"/>
              <w:jc w:val="left"/>
            </w:pPr>
            <w:r>
              <w:t xml:space="preserve">system-software</w:t>
            </w:r>
          </w:p>
        </w:tc>
        <w:tc>
          <w:tcPr/>
          <w:p>
            <w:pPr>
              <w:pStyle w:val="Compact"/>
            </w:pPr>
          </w:p>
        </w:tc>
        <w:tc>
          <w:tcPr/>
          <w:p>
            <w:pPr>
              <w:pStyle w:val="Compact"/>
              <w:jc w:val="left"/>
            </w:pPr>
            <w:r>
              <w:rPr>
                <w:iCs/>
                <w:i/>
              </w:rPr>
              <w:t xml:space="preserve">brecha:</w:t>
            </w:r>
            <w:r>
              <w:t xml:space="preserve"> </w:t>
            </w:r>
            <w:r>
              <w:t xml:space="preserve">30</w:t>
            </w:r>
            <w:r>
              <w:rPr>
                <w:iCs/>
                <w:i/>
              </w:rPr>
              <w:t xml:space="preserve">:</w:t>
            </w:r>
            <w:r>
              <w:t xml:space="preserve"> </w:t>
            </w: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p>
        </w:tc>
      </w:tr>
      <w:tr>
        <w:tc>
          <w:tcPr/>
          <w:p>
            <w:pPr>
              <w:pStyle w:val="Compact"/>
              <w:jc w:val="left"/>
            </w:pPr>
            <w:r>
              <w:rPr>
                <w:bCs/>
                <w:b/>
              </w:rPr>
              <w:t xml:space="preserve">MiMutual DB</w:t>
            </w:r>
          </w:p>
        </w:tc>
        <w:tc>
          <w:tcPr/>
          <w:p>
            <w:pPr>
              <w:pStyle w:val="Compact"/>
              <w:jc w:val="left"/>
            </w:pPr>
            <w:r>
              <w:t xml:space="preserve">system-software</w:t>
            </w:r>
          </w:p>
        </w:tc>
        <w:tc>
          <w:tcPr/>
          <w:p>
            <w:pPr>
              <w:pStyle w:val="Compact"/>
            </w:pP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p>
        </w:tc>
      </w:tr>
      <w:tr>
        <w:tc>
          <w:tcPr/>
          <w:p>
            <w:pPr>
              <w:pStyle w:val="Compact"/>
              <w:jc w:val="left"/>
            </w:pPr>
            <w:r>
              <w:rPr>
                <w:bCs/>
                <w:b/>
              </w:rPr>
              <w:t xml:space="preserve">SIPASDB</w:t>
            </w:r>
          </w:p>
        </w:tc>
        <w:tc>
          <w:tcPr/>
          <w:p>
            <w:pPr>
              <w:pStyle w:val="Compact"/>
              <w:jc w:val="left"/>
            </w:pPr>
            <w:r>
              <w:t xml:space="preserve">system-software</w:t>
            </w:r>
          </w:p>
        </w:tc>
        <w:tc>
          <w:tcPr/>
          <w:p>
            <w:pPr>
              <w:pStyle w:val="Compact"/>
            </w:pP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p>
        </w:tc>
      </w:tr>
      <w:tr>
        <w:tc>
          <w:tcPr/>
          <w:p>
            <w:pPr>
              <w:pStyle w:val="Compact"/>
              <w:jc w:val="left"/>
            </w:pPr>
            <w:r>
              <w:rPr>
                <w:bCs/>
                <w:b/>
              </w:rPr>
              <w:t xml:space="preserve">mimutual Entorno JS: node 10.x</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r>
              <w:rPr>
                <w:iCs/>
                <w:i/>
              </w:rPr>
              <w:t xml:space="preserve">brecha:</w:t>
            </w:r>
            <w:r>
              <w:t xml:space="preserve"> </w:t>
            </w:r>
            <w:r>
              <w:t xml:space="preserve">30</w:t>
            </w:r>
          </w:p>
        </w:tc>
      </w:tr>
      <w:tr>
        <w:tc>
          <w:tcPr/>
          <w:p>
            <w:pPr>
              <w:pStyle w:val="Compact"/>
              <w:jc w:val="left"/>
            </w:pPr>
            <w:r>
              <w:rPr>
                <w:bCs/>
                <w:b/>
              </w:rPr>
              <w:t xml:space="preserve">mimutual 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49"/>
    <w:bookmarkEnd w:id="50"/>
    <w:bookmarkStart w:id="55" w:name="arquitectura.-4.-tecnologías.-hoja-ruta"/>
    <w:p>
      <w:pPr>
        <w:pStyle w:val="Ttulo2"/>
      </w:pPr>
      <w:r>
        <w:t xml:space="preserve">Arquitectura. 4. Tecnologías. Hoja Ruta</w:t>
      </w:r>
    </w:p>
    <w:bookmarkStart w:id="0" w:name="fig:Arquitectura.4.Tecnologías.HojaRuta"/>
    <w:p>
      <w:pPr>
        <w:pStyle w:val="CaptionedFigure"/>
      </w:pPr>
      <w:bookmarkStart w:id="54" w:name="fig:Arquitectura.4.Tecnologías.HojaRuta"/>
      <w:r>
        <w:drawing>
          <wp:inline>
            <wp:extent cx="5600700" cy="4379422"/>
            <wp:effectExtent b="0" l="0" r="0" t="0"/>
            <wp:docPr descr="Imagen 2: Vista. Arquitectura. 4. Tecnologías. Hoja Ruta" title="" id="52" name="Picture"/>
            <a:graphic>
              <a:graphicData uri="http://schemas.openxmlformats.org/drawingml/2006/picture">
                <pic:pic>
                  <pic:nvPicPr>
                    <pic:cNvPr descr="images/Arquitectura.4.Tecnologías.HojaRuta.png" id="53" name="Picture"/>
                    <pic:cNvPicPr>
                      <a:picLocks noChangeArrowheads="1" noChangeAspect="1"/>
                    </pic:cNvPicPr>
                  </pic:nvPicPr>
                  <pic:blipFill>
                    <a:blip r:embed="rId51"/>
                    <a:stretch>
                      <a:fillRect/>
                    </a:stretch>
                  </pic:blipFill>
                  <pic:spPr bwMode="auto">
                    <a:xfrm>
                      <a:off x="0" y="0"/>
                      <a:ext cx="5600700" cy="4379422"/>
                    </a:xfrm>
                    <a:prstGeom prst="rect">
                      <a:avLst/>
                    </a:prstGeom>
                    <a:noFill/>
                    <a:ln w="9525">
                      <a:noFill/>
                      <a:headEnd/>
                      <a:tailEnd/>
                    </a:ln>
                  </pic:spPr>
                </pic:pic>
              </a:graphicData>
            </a:graphic>
          </wp:inline>
        </w:drawing>
      </w:r>
      <w:bookmarkEnd w:id="54"/>
    </w:p>
    <w:p>
      <w:pPr>
        <w:pStyle w:val="ImageCaption"/>
      </w:pPr>
      <w:r>
        <w:t xml:space="preserve">Imagen 2: Vista. Arquitectura. 4. Tecnologías. Hoja Ruta</w:t>
      </w:r>
    </w:p>
    <w:bookmarkEnd w:id="0"/>
    <w:bookmarkEnd w:id="55"/>
    <w:bookmarkStart w:id="56" w:name="introducción-1"/>
    <w:p>
      <w:pPr>
        <w:pStyle w:val="Ttulo2"/>
      </w:pPr>
      <w:r>
        <w:t xml:space="preserve">Introducción</w:t>
      </w:r>
    </w:p>
    <w:p>
      <w:pPr>
        <w:pStyle w:val="FirstParagraph"/>
      </w:pPr>
      <w:r>
        <w:t xml:space="preserve">Los ítems de arquitectura impactados por el análisis de estado de tecnologías Mi Mutual, 2023 deben ser migrados (actualizados) mediante trabajos de estabilización de arquitectura con el fin de evitar principalmente los riesgos de soporte y actualización del fabricante.</w:t>
      </w:r>
    </w:p>
    <w:p>
      <w:pPr>
        <w:pStyle w:val="Textoindependiente"/>
      </w:pPr>
      <w:r>
        <w:t xml:space="preserve">En el siguiente tema presentamos una hoja de ruta propuesta y la estimación del plazo de ejecución de la migración del componente central Mi Mutual, Java 8.</w:t>
      </w:r>
    </w:p>
    <w:bookmarkEnd w:id="56"/>
    <w:bookmarkStart w:id="58" w:name="X3419b631bbcb32f332c1d4991f9653f2b9810ce"/>
    <w:p>
      <w:pPr>
        <w:pStyle w:val="Ttulo2"/>
      </w:pPr>
      <w:r>
        <w:t xml:space="preserve">Hoja de Ruta de Arquitectura Requerida por la Actualización</w:t>
      </w:r>
    </w:p>
    <w:p>
      <w:pPr>
        <w:pStyle w:val="FirstParagraph"/>
      </w:pPr>
      <w:r>
        <w:t xml:space="preserve">La hoja de ruta resultante plantea dos espacios de trabajo, cada uno con su alcance específico, respecto de la actualización tecnológica de Mi Mutual basado en los términos de análisis de estado de tecnologías Mi Mutual presentado antes. Los espacios de trabajo requeridos, Migración Entorno Java: JDK/JRE 8 a 11 y Migración Entorno Angular compatible Java 11, como se muestran en la imagen impactan y generan a su vez versiones nuevas de la arquitectura Mi Mutual, versión 1.1 y 1.2, respectivamente.</w:t>
      </w:r>
    </w:p>
    <w:p>
      <w:pPr>
        <w:pStyle w:val="Textoindependiente"/>
      </w:pPr>
      <w:r>
        <w:t xml:space="preserve">La versión 1.1 de la arquitectura, resultado del espacio de trabajo no. 1, Migración Entorno Java: JDK/JRE 8 a 11 toma (aprox.) 5 semanas de trabajo, en razón de los ítems de arquitectura acotados en su alcance denotado por el primer recuadro celeste en la imagen.</w:t>
      </w:r>
    </w:p>
    <w:p>
      <w:pPr>
        <w:pStyle w:val="Textoindependiente"/>
      </w:pPr>
      <w:r>
        <w:t xml:space="preserve">La versión 1.2 de la arquitectura, resultado del trabajo no. 2, Migración Entorno Angular compatible Java 11, toma por su parte 4 semanas en razón de los ítems de arquitectura acotados en su alcance presentado en el segundo recuadro celeste.</w:t>
      </w:r>
    </w:p>
    <w:bookmarkStart w:id="57"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Spring Boot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Boot compatible Java 11</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Data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Data compatible Java 11</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TypeScript 3.x</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r>
              <w:rPr>
                <w:iCs/>
                <w:i/>
              </w:rPr>
              <w:t xml:space="preserve">modulo:</w:t>
            </w:r>
            <w:r>
              <w:t xml:space="preserve"> </w:t>
            </w:r>
            <w:r>
              <w:t xml:space="preserve">mimutual</w:t>
            </w:r>
          </w:p>
        </w:tc>
      </w:tr>
      <w:tr>
        <w:tc>
          <w:tcPr/>
          <w:p>
            <w:pPr>
              <w:pStyle w:val="Compact"/>
              <w:jc w:val="left"/>
            </w:pPr>
            <w:r>
              <w:rPr>
                <w:bCs/>
                <w:b/>
              </w:rPr>
              <w:t xml:space="preserve">TypeScript &gt; 3</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r>
              <w:rPr>
                <w:iCs/>
                <w:i/>
              </w:rPr>
              <w:t xml:space="preserve">modulo:</w:t>
            </w:r>
            <w:r>
              <w:t xml:space="preserve"> </w:t>
            </w:r>
            <w:r>
              <w:t xml:space="preserve">mimutual</w:t>
            </w:r>
          </w:p>
        </w:tc>
      </w:tr>
      <w:tr>
        <w:tc>
          <w:tcPr/>
          <w:p>
            <w:pPr>
              <w:pStyle w:val="Compact"/>
              <w:jc w:val="left"/>
            </w:pPr>
            <w:r>
              <w:rPr>
                <w:bCs/>
                <w:b/>
              </w:rPr>
              <w:t xml:space="preserve">Versión actual arquitectura Mi Mutual, 1.0</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Versión arquitectura Mi Mutual, 1.1</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Versión arquitectura Mi Mutual, 1.2</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Versión actual arquitectura Mi Mutual, 1.0</w:t>
            </w:r>
          </w:p>
        </w:tc>
        <w:tc>
          <w:tcPr/>
          <w:p>
            <w:pPr>
              <w:pStyle w:val="Compact"/>
              <w:jc w:val="left"/>
            </w:pPr>
            <w:r>
              <w:t xml:space="preserve">plateau</w:t>
            </w:r>
          </w:p>
        </w:tc>
        <w:tc>
          <w:tcPr/>
          <w:p>
            <w:pPr>
              <w:pStyle w:val="Compact"/>
            </w:pPr>
          </w:p>
        </w:tc>
        <w:tc>
          <w:tcPr/>
          <w:p>
            <w:pPr>
              <w:pStyle w:val="Compact"/>
            </w:pPr>
          </w:p>
        </w:tc>
      </w:tr>
      <w:tr>
        <w:tc>
          <w:tcPr/>
          <w:p>
            <w:pPr>
              <w:pStyle w:val="Compact"/>
              <w:jc w:val="left"/>
            </w:pPr>
            <w:r>
              <w:rPr>
                <w:bCs/>
                <w:b/>
              </w:rPr>
              <w:t xml:space="preserve">Versión arquitectura Mi Mutual, 1.1</w:t>
            </w:r>
          </w:p>
        </w:tc>
        <w:tc>
          <w:tcPr/>
          <w:p>
            <w:pPr>
              <w:pStyle w:val="Compact"/>
              <w:jc w:val="left"/>
            </w:pPr>
            <w:r>
              <w:t xml:space="preserve">plateau</w:t>
            </w:r>
          </w:p>
        </w:tc>
        <w:tc>
          <w:tcPr/>
          <w:p>
            <w:pPr>
              <w:pStyle w:val="Compact"/>
            </w:pPr>
          </w:p>
        </w:tc>
        <w:tc>
          <w:tcPr/>
          <w:p>
            <w:pPr>
              <w:pStyle w:val="Compact"/>
            </w:pPr>
          </w:p>
        </w:tc>
      </w:tr>
      <w:tr>
        <w:tc>
          <w:tcPr/>
          <w:p>
            <w:pPr>
              <w:pStyle w:val="Compact"/>
              <w:jc w:val="left"/>
            </w:pPr>
            <w:r>
              <w:rPr>
                <w:bCs/>
                <w:b/>
              </w:rPr>
              <w:t xml:space="preserve">Versión arquitectura Mi Mutual, 1.2</w:t>
            </w:r>
          </w:p>
        </w:tc>
        <w:tc>
          <w:tcPr/>
          <w:p>
            <w:pPr>
              <w:pStyle w:val="Compact"/>
              <w:jc w:val="left"/>
            </w:pPr>
            <w:r>
              <w:t xml:space="preserve">plateau</w:t>
            </w:r>
          </w:p>
        </w:tc>
        <w:tc>
          <w:tcPr/>
          <w:p>
            <w:pPr>
              <w:pStyle w:val="Compact"/>
            </w:pPr>
          </w:p>
        </w:tc>
        <w:tc>
          <w:tcPr/>
          <w:p>
            <w:pPr>
              <w:pStyle w:val="Compact"/>
            </w:pPr>
          </w:p>
        </w:tc>
      </w:tr>
      <w:tr>
        <w:tc>
          <w:tcPr/>
          <w:p>
            <w:pPr>
              <w:pStyle w:val="Compact"/>
              <w:jc w:val="left"/>
            </w:pPr>
            <w:r>
              <w:rPr>
                <w:bCs/>
                <w:b/>
              </w:rPr>
              <w:t xml:space="preserve">Entorno Angular: ng 9.0.x</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r>
              <w:rPr>
                <w:iCs/>
                <w:i/>
              </w:rPr>
              <w:t xml:space="preserve">brecha:</w:t>
            </w:r>
            <w:r>
              <w:t xml:space="preserve"> </w:t>
            </w:r>
            <w:r>
              <w:t xml:space="preserve">30</w:t>
            </w:r>
          </w:p>
        </w:tc>
      </w:tr>
      <w:tr>
        <w:tc>
          <w:tcPr/>
          <w:p>
            <w:pPr>
              <w:pStyle w:val="Compact"/>
              <w:jc w:val="left"/>
            </w:pPr>
            <w:r>
              <w:rPr>
                <w:bCs/>
                <w:b/>
              </w:rPr>
              <w:t xml:space="preserve">Entorno Angular: ng compatible Java 11</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r>
              <w:rPr>
                <w:iCs/>
                <w:i/>
              </w:rPr>
              <w:t xml:space="preserve">brecha:</w:t>
            </w:r>
            <w:r>
              <w:t xml:space="preserve"> </w:t>
            </w:r>
            <w:r>
              <w:t xml:space="preserve">30</w:t>
            </w:r>
          </w:p>
        </w:tc>
      </w:tr>
      <w:tr>
        <w:tc>
          <w:tcPr/>
          <w:p>
            <w:pPr>
              <w:pStyle w:val="Compact"/>
              <w:jc w:val="left"/>
            </w:pPr>
            <w:r>
              <w:rPr>
                <w:bCs/>
                <w:b/>
              </w:rPr>
              <w:t xml:space="preserve">Entorno Java: JRE 1.8</w:t>
            </w:r>
          </w:p>
        </w:tc>
        <w:tc>
          <w:tcPr/>
          <w:p>
            <w:pPr>
              <w:pStyle w:val="Compact"/>
              <w:jc w:val="left"/>
            </w:pPr>
            <w:r>
              <w:t xml:space="preserve">system-software</w:t>
            </w:r>
          </w:p>
        </w:tc>
        <w:tc>
          <w:tcPr/>
          <w:p>
            <w:pPr>
              <w:pStyle w:val="Compact"/>
            </w:pPr>
          </w:p>
        </w:tc>
        <w:tc>
          <w:tcPr/>
          <w:p>
            <w:pPr>
              <w:pStyle w:val="Compact"/>
              <w:jc w:val="left"/>
            </w:pPr>
            <w:r>
              <w:rPr>
                <w:iCs/>
                <w:i/>
              </w:rPr>
              <w:t xml:space="preserve">brecha:</w:t>
            </w:r>
            <w:r>
              <w:t xml:space="preserve"> </w:t>
            </w:r>
            <w:r>
              <w:t xml:space="preserve">30</w:t>
            </w:r>
            <w:r>
              <w:rPr>
                <w:iCs/>
                <w:i/>
              </w:rPr>
              <w:t xml:space="preserve">:</w:t>
            </w:r>
            <w:r>
              <w:t xml:space="preserve"> </w:t>
            </w:r>
          </w:p>
        </w:tc>
      </w:tr>
      <w:tr>
        <w:tc>
          <w:tcPr/>
          <w:p>
            <w:pPr>
              <w:pStyle w:val="Compact"/>
              <w:jc w:val="left"/>
            </w:pPr>
            <w:r>
              <w:rPr>
                <w:bCs/>
                <w:b/>
              </w:rPr>
              <w:t xml:space="preserve">Entorno Java: JRE 11</w:t>
            </w:r>
          </w:p>
        </w:tc>
        <w:tc>
          <w:tcPr/>
          <w:p>
            <w:pPr>
              <w:pStyle w:val="Compact"/>
              <w:jc w:val="left"/>
            </w:pPr>
            <w:r>
              <w:t xml:space="preserve">system-software</w:t>
            </w:r>
          </w:p>
        </w:tc>
        <w:tc>
          <w:tcPr/>
          <w:p>
            <w:pPr>
              <w:pStyle w:val="Compact"/>
            </w:pPr>
          </w:p>
        </w:tc>
        <w:tc>
          <w:tcPr/>
          <w:p>
            <w:pPr>
              <w:pStyle w:val="Compact"/>
              <w:jc w:val="left"/>
            </w:pPr>
            <w:r>
              <w:rPr>
                <w:iCs/>
                <w:i/>
              </w:rPr>
              <w:t xml:space="preserve">brecha:</w:t>
            </w:r>
            <w:r>
              <w:t xml:space="preserve"> </w:t>
            </w:r>
            <w:r>
              <w:t xml:space="preserve">30</w:t>
            </w:r>
            <w:r>
              <w:rPr>
                <w:iCs/>
                <w:i/>
              </w:rPr>
              <w:t xml:space="preserve">:</w:t>
            </w:r>
            <w:r>
              <w:t xml:space="preserve"> </w:t>
            </w:r>
          </w:p>
        </w:tc>
      </w:tr>
      <w:tr>
        <w:tc>
          <w:tcPr/>
          <w:p>
            <w:pPr>
              <w:pStyle w:val="Compact"/>
              <w:jc w:val="left"/>
            </w:pPr>
            <w:r>
              <w:rPr>
                <w:bCs/>
                <w:b/>
              </w:rPr>
              <w:t xml:space="preserve">mimutual Entorno JS: node 10.x</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r>
              <w:rPr>
                <w:iCs/>
                <w:i/>
              </w:rPr>
              <w:t xml:space="preserve">brecha:</w:t>
            </w:r>
            <w:r>
              <w:t xml:space="preserve"> </w:t>
            </w:r>
            <w:r>
              <w:t xml:space="preserve">30</w:t>
            </w:r>
          </w:p>
        </w:tc>
      </w:tr>
      <w:tr>
        <w:tc>
          <w:tcPr/>
          <w:p>
            <w:pPr>
              <w:pStyle w:val="Compact"/>
              <w:jc w:val="left"/>
            </w:pPr>
            <w:r>
              <w:rPr>
                <w:bCs/>
                <w:b/>
              </w:rPr>
              <w:t xml:space="preserve">mimutual Entorno JS: node compatible Java 11</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r>
              <w:rPr>
                <w:iCs/>
                <w:i/>
              </w:rPr>
              <w:t xml:space="preserve">brecha:</w:t>
            </w:r>
            <w:r>
              <w:t xml:space="preserve"> </w:t>
            </w:r>
            <w:r>
              <w:t xml:space="preserve">30</w:t>
            </w:r>
          </w:p>
        </w:tc>
      </w:tr>
      <w:tr>
        <w:tc>
          <w:tcPr/>
          <w:p>
            <w:pPr>
              <w:pStyle w:val="Compact"/>
              <w:jc w:val="left"/>
            </w:pPr>
            <w:r>
              <w:rPr>
                <w:bCs/>
                <w:b/>
              </w:rPr>
              <w:t xml:space="preserve">Migración Entorno Angular compatible Java 11</w:t>
            </w:r>
          </w:p>
        </w:tc>
        <w:tc>
          <w:tcPr/>
          <w:p>
            <w:pPr>
              <w:pStyle w:val="Compact"/>
              <w:jc w:val="left"/>
            </w:pPr>
            <w:r>
              <w:t xml:space="preserve">work-package</w:t>
            </w:r>
          </w:p>
        </w:tc>
        <w:tc>
          <w:tcPr/>
          <w:p>
            <w:pPr>
              <w:pStyle w:val="Compact"/>
              <w:jc w:val="left"/>
            </w:pPr>
            <w:r>
              <w:t xml:space="preserve">### Actividades de la Migración a Angular 14</w:t>
            </w:r>
            <w:r>
              <w:t xml:space="preserve">Nota Importante. La presente estimación es un concepto de alto nivel. La ejecución de los trabajos indicados por esta migración debe hacerse una fase de siete (7) días en las que concretará al detalle los cambios de la migración.</w:t>
            </w:r>
            <w:r>
              <w:t xml:space="preserve"> </w:t>
            </w:r>
          </w:p>
        </w:tc>
        <w:tc>
          <w:tcPr/>
          <w:p>
            <w:pPr>
              <w:pStyle w:val="Compact"/>
            </w:pPr>
          </w:p>
        </w:tc>
      </w:tr>
      <w:tr>
        <w:tc>
          <w:tcPr/>
          <w:p>
            <w:pPr>
              <w:pStyle w:val="Compact"/>
              <w:jc w:val="left"/>
            </w:pPr>
            <w:r>
              <w:rPr>
                <w:bCs/>
                <w:b/>
              </w:rPr>
              <w:t xml:space="preserve">Migración Entorno Java: JDK/JRE 8 a 11</w:t>
            </w:r>
          </w:p>
        </w:tc>
        <w:tc>
          <w:tcPr/>
          <w:p>
            <w:pPr>
              <w:pStyle w:val="Compact"/>
              <w:jc w:val="left"/>
            </w:pPr>
            <w:r>
              <w:t xml:space="preserve">work-package</w:t>
            </w:r>
          </w:p>
        </w:tc>
        <w:tc>
          <w:tcPr/>
          <w:p>
            <w:pPr>
              <w:pStyle w:val="Compact"/>
              <w:jc w:val="left"/>
            </w:pPr>
            <w:r>
              <w:t xml:space="preserve">### Actividades de la Migración a JDK/JRE 11</w:t>
            </w:r>
            <w:r>
              <w:t xml:space="preserve">Nota Importante. La presente estimación es un concepto de alto nivel. La ejecución de los trabajos indicados por esta migración debe hacerse una fase de siete (7) días en las que concretará al detalle los cambios de la migración.</w:t>
            </w:r>
            <w:r>
              <w:t xml:space="preserve"> </w:t>
            </w:r>
          </w:p>
        </w:tc>
        <w:tc>
          <w:tcPr/>
          <w:p>
            <w:pPr>
              <w:pStyle w:val="Compact"/>
            </w:pPr>
          </w:p>
        </w:tc>
      </w:tr>
    </w:tbl>
    <w:p>
      <w:pPr>
        <w:pStyle w:val="Textoindependiente"/>
      </w:pPr>
    </w:p>
    <w:p>
      <w:pPr>
        <w:pStyle w:val="Textoindependiente"/>
      </w:pPr>
      <w:r>
        <w:rPr>
          <w:rStyle w:val="VerbatimChar"/>
        </w:rPr>
        <w:t xml:space="preserve">Generated on: Wed Nov 22 2023 21:34:48 GMT-0500 (COT)</w:t>
      </w:r>
    </w:p>
    <w:bookmarkEnd w:id="57"/>
    <w:bookmarkEnd w:id="58"/>
    <w:bookmarkEnd w:id="59"/>
    <w:bookmarkStart w:id="60" w:name="requerimientos-de-administración"/>
    <w:p>
      <w:pPr>
        <w:pStyle w:val="Ttulo1"/>
      </w:pPr>
      <w:r>
        <w:t xml:space="preserve">Requerimientos de Administración</w:t>
      </w:r>
    </w:p>
    <w:p>
      <w:pPr>
        <w:numPr>
          <w:ilvl w:val="0"/>
          <w:numId w:val="1008"/>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8"/>
        </w:numPr>
        <w:pStyle w:val="Compact"/>
      </w:pPr>
      <w:r>
        <w:t xml:space="preserve">Administrar los Perfiles de acceso por rol: Esta funcionalidad permitirá configurar a que funcionalidades u opciones de la solución puede entrar un usuario con un rol específico. Administrar los Usuarios de la Solución: Esta funcionalidad debe permitir configurar, activar, desactivar usuarios de las soluciones desarrolladas.</w:t>
      </w:r>
    </w:p>
    <w:p>
      <w:pPr>
        <w:numPr>
          <w:ilvl w:val="0"/>
          <w:numId w:val="1008"/>
        </w:numPr>
        <w:pStyle w:val="Compact"/>
      </w:pPr>
      <w:r>
        <w:t xml:space="preserve">Administrar los permisos de acceso: Esta funcionalidad permite definir específicamente a que servicios de la solución puede ingresar un usuario (CRUD).</w:t>
      </w:r>
    </w:p>
    <w:p>
      <w:pPr>
        <w:numPr>
          <w:ilvl w:val="0"/>
          <w:numId w:val="1008"/>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8"/>
        </w:numPr>
        <w:pStyle w:val="Compact"/>
      </w:pPr>
      <w:r>
        <w:t xml:space="preserve">Las soluciones deben permitir la configuración de permisos de consulta con diferentes alcances para cada tipo de usuario.</w:t>
      </w:r>
    </w:p>
    <w:p>
      <w:pPr>
        <w:numPr>
          <w:ilvl w:val="0"/>
          <w:numId w:val="1008"/>
        </w:numPr>
        <w:pStyle w:val="Compact"/>
      </w:pPr>
      <w:r>
        <w:t xml:space="preserve">Desde la interfaz de usuario se debe poder crear, modificar o inactivar usuarios, perfiles o roles, permisos a las diferentes funcionalidades de la solución.</w:t>
      </w:r>
    </w:p>
    <w:p>
      <w:pPr>
        <w:numPr>
          <w:ilvl w:val="0"/>
          <w:numId w:val="1008"/>
        </w:numPr>
        <w:pStyle w:val="Compact"/>
      </w:pPr>
      <w:r>
        <w:t xml:space="preserve">Las soluciones deben permitir la definición de varios tipos de usuario.</w:t>
      </w:r>
    </w:p>
    <w:p>
      <w:pPr>
        <w:numPr>
          <w:ilvl w:val="0"/>
          <w:numId w:val="1008"/>
        </w:numPr>
        <w:pStyle w:val="Compact"/>
      </w:pPr>
      <w:r>
        <w:t xml:space="preserve">Las soluciones deben permitir la parametrización de los consecutivos que maneja la entidad para los diferentes documentos generados por las soluciones.</w:t>
      </w:r>
    </w:p>
    <w:p>
      <w:pPr>
        <w:numPr>
          <w:ilvl w:val="0"/>
          <w:numId w:val="1008"/>
        </w:numPr>
        <w:pStyle w:val="Compact"/>
      </w:pPr>
      <w:r>
        <w:t xml:space="preserve">Debe permitir parametrizar la vinculación del consecutivo a un documento en forma manual o automática.</w:t>
      </w:r>
    </w:p>
    <w:p>
      <w:pPr>
        <w:numPr>
          <w:ilvl w:val="0"/>
          <w:numId w:val="1008"/>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60"/>
    <w:bookmarkStart w:id="61" w:name="requerimientos-de-seguridad"/>
    <w:p>
      <w:pPr>
        <w:pStyle w:val="Ttulo1"/>
      </w:pPr>
      <w:r>
        <w:t xml:space="preserve">Requerimientos de Seguridad</w:t>
      </w:r>
    </w:p>
    <w:p>
      <w:pPr>
        <w:numPr>
          <w:ilvl w:val="0"/>
          <w:numId w:val="1009"/>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9"/>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9"/>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9"/>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9"/>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9"/>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9"/>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9"/>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9"/>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9"/>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9"/>
        </w:numPr>
        <w:pStyle w:val="Compact"/>
      </w:pPr>
      <w:r>
        <w:t xml:space="preserve">A nivel de la base de datos debe poder definirse reglas de validación de integridad de datos (unicidad, referencial y negocio).</w:t>
      </w:r>
    </w:p>
    <w:p>
      <w:pPr>
        <w:numPr>
          <w:ilvl w:val="0"/>
          <w:numId w:val="1009"/>
        </w:numPr>
        <w:pStyle w:val="Compact"/>
      </w:pPr>
      <w:r>
        <w:t xml:space="preserve">Debe contemplar el cumplimiento de la normatividad vigente en cuanto a protección de datos personales y debe permitir el manejo de excepciones.</w:t>
      </w:r>
    </w:p>
    <w:p>
      <w:pPr>
        <w:numPr>
          <w:ilvl w:val="0"/>
          <w:numId w:val="1009"/>
        </w:numPr>
        <w:pStyle w:val="Compact"/>
      </w:pPr>
      <w:r>
        <w:t xml:space="preserve">Para los casos que aplique se debe permitir el manejo de certificados y/o firmas digitales en los documentos que así se definan para efectos de aprobación y digitalización.</w:t>
      </w:r>
    </w:p>
    <w:p>
      <w:pPr>
        <w:numPr>
          <w:ilvl w:val="0"/>
          <w:numId w:val="1009"/>
        </w:numPr>
        <w:pStyle w:val="Compact"/>
      </w:pPr>
      <w:r>
        <w:t xml:space="preserve">Debe contemplar las prácticas de desarrollo seguro de aplicaciones y/o implementación segura de productos, para su naturaleza Web based.</w:t>
      </w:r>
    </w:p>
    <w:p>
      <w:pPr>
        <w:numPr>
          <w:ilvl w:val="0"/>
          <w:numId w:val="1009"/>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9"/>
        </w:numPr>
        <w:pStyle w:val="Compact"/>
      </w:pPr>
      <w:r>
        <w:t xml:space="preserve">Debe entregar un procedimiento para el respaldo de la información de acuerdo con las necesidades de la entidad.</w:t>
      </w:r>
    </w:p>
    <w:p>
      <w:pPr>
        <w:numPr>
          <w:ilvl w:val="0"/>
          <w:numId w:val="1009"/>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9"/>
        </w:numPr>
        <w:pStyle w:val="Compact"/>
      </w:pPr>
      <w:r>
        <w:t xml:space="preserve">Debe contemplar un modelo de datos que garantice base de datos única para evitar que se pueda presentar duplicidad de información.</w:t>
      </w:r>
    </w:p>
    <w:p>
      <w:pPr>
        <w:numPr>
          <w:ilvl w:val="0"/>
          <w:numId w:val="1009"/>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9"/>
        </w:numPr>
        <w:pStyle w:val="Compact"/>
      </w:pPr>
      <w:r>
        <w:t xml:space="preserve">A nivel de la base de datos debe poder definirse reglas de validación de integridad de datos (unicidad, referencial y negocio).</w:t>
      </w:r>
    </w:p>
    <w:p>
      <w:pPr>
        <w:numPr>
          <w:ilvl w:val="0"/>
          <w:numId w:val="1009"/>
        </w:numPr>
        <w:pStyle w:val="Compact"/>
      </w:pPr>
      <w:r>
        <w:t xml:space="preserve">Debe cerrar las transacciones luego de máximo 10 minutos de inactividad.</w:t>
      </w:r>
    </w:p>
    <w:p>
      <w:pPr>
        <w:numPr>
          <w:ilvl w:val="0"/>
          <w:numId w:val="1009"/>
        </w:numPr>
        <w:pStyle w:val="Compact"/>
      </w:pPr>
      <w:r>
        <w:t xml:space="preserve">Debe incluir controles de bloqueo de cuenta después de un máximo de 5 intentos erróneos a fin de evitar ataques de fuerza bruta.</w:t>
      </w:r>
    </w:p>
    <w:p>
      <w:pPr>
        <w:numPr>
          <w:ilvl w:val="0"/>
          <w:numId w:val="1009"/>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9"/>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61"/>
    <w:bookmarkStart w:id="67" w:name="referencias"/>
    <w:p>
      <w:pPr>
        <w:pStyle w:val="Ttulo1"/>
      </w:pPr>
      <w:r>
        <w:t xml:space="preserve">Referencias</w:t>
      </w:r>
    </w:p>
    <w:bookmarkStart w:id="66"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63"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62">
        <w:r>
          <w:rPr>
            <w:rStyle w:val="Hipervnculo"/>
          </w:rPr>
          <w:t xml:space="preserve">https://hwong23.github.io/fna-devdoc-f1/v/6497aef0f15c3591f0728e4c42cb2c26c13b43aa/</w:t>
        </w:r>
      </w:hyperlink>
    </w:p>
    <w:bookmarkEnd w:id="63"/>
    <w:bookmarkStart w:id="64"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62">
        <w:r>
          <w:rPr>
            <w:rStyle w:val="Hipervnculo"/>
          </w:rPr>
          <w:t xml:space="preserve">https://hwong23.github.io/fna-devdoc-f1/v/6497aef0f15c3591f0728e4c42cb2c26c13b43aa/</w:t>
        </w:r>
      </w:hyperlink>
    </w:p>
    <w:bookmarkEnd w:id="64"/>
    <w:bookmarkStart w:id="65"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62">
        <w:r>
          <w:rPr>
            <w:rStyle w:val="Hipervnculo"/>
          </w:rPr>
          <w:t xml:space="preserve">https://hwong23.github.io/fna-devdoc-f1/v/6497aef0f15c3591f0728e4c42cb2c26c13b43aa/</w:t>
        </w:r>
      </w:hyperlink>
    </w:p>
    <w:bookmarkEnd w:id="65"/>
    <w:bookmarkEnd w:id="66"/>
    <w:bookmarkEnd w:id="6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62" Target="https://hwong23.github.io/fna-devdoc-f1/v/6497aef0f15c3591f0728e4c42cb2c26c13b43aa/" TargetMode="External" /><Relationship Type="http://schemas.openxmlformats.org/officeDocument/2006/relationships/hyperlink" Id="rId20" Target="https://hwong23.github.io/stef-arqcomv/v/cae7d1c0b1419d80418ae69799b5d1876d4891aa/"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62" Target="https://hwong23.github.io/fna-devdoc-f1/v/6497aef0f15c3591f0728e4c42cb2c26c13b43aa/" TargetMode="External" /><Relationship Type="http://schemas.openxmlformats.org/officeDocument/2006/relationships/hyperlink" Id="rId20" Target="https://hwong23.github.io/stef-arqcomv/v/cae7d1c0b1419d80418ae69799b5d1876d4891aa/"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2023-11-23T02:39:39Z</dcterms:created>
  <dcterms:modified xsi:type="dcterms:W3CDTF">2023-11-23T02:39:39Z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