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9.png" ContentType="image/png"/>
  <Override PartName="/word/media/rId52.png" ContentType="image/png"/>
  <Override PartName="/word/media/rId59.png" ContentType="image/png"/>
  <Override PartName="/word/media/rId65.png" ContentType="image/png"/>
  <Override PartName="/word/media/rId71.png" ContentType="image/png"/>
  <Override PartName="/word/media/rId78.png" ContentType="image/png"/>
  <Override PartName="/word/media/rId85.png" ContentType="image/png"/>
  <Override PartName="/word/media/rId91.png" ContentType="image/png"/>
  <Override PartName="/word/media/rId198.png" ContentType="image/png"/>
  <Override PartName="/word/media/rId204.png" ContentType="image/png"/>
  <Override PartName="/word/media/rId222.png" ContentType="image/png"/>
  <Override PartName="/word/media/rId210.png" ContentType="image/png"/>
  <Override PartName="/word/media/rId216.png" ContentType="image/png"/>
  <Override PartName="/word/media/rId104.png" ContentType="image/png"/>
  <Override PartName="/word/media/rId98.png" ContentType="image/png"/>
  <Override PartName="/word/media/rId110.png" ContentType="image/png"/>
  <Override PartName="/word/media/rId122.png" ContentType="image/png"/>
  <Override PartName="/word/media/rId116.png" ContentType="image/png"/>
  <Override PartName="/word/media/rId142.png" ContentType="image/png"/>
  <Override PartName="/word/media/rId152.png" ContentType="image/png"/>
  <Override PartName="/word/media/rId159.png" ContentType="image/png"/>
  <Override PartName="/word/media/rId129.png" ContentType="image/png"/>
  <Override PartName="/word/media/rId186.png" ContentType="image/png"/>
  <Override PartName="/word/media/rId135.png" ContentType="image/png"/>
  <Override PartName="/word/media/rId22.svg" ContentType="image/svg+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itle"/>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1.0395973 de 05 Oct 2023</w:t>
      </w:r>
    </w:p>
    <w:p>
      <w:pPr>
        <w:pStyle w:val="BodyText"/>
      </w:pPr>
      <w:r>
        <w:rPr>
          <w:bCs/>
          <w:b/>
        </w:rPr>
        <w:t xml:space="preserve">Presentado a</w:t>
      </w:r>
    </w:p>
    <w:p>
      <w:pPr>
        <w:pStyle w:val="BodyText"/>
      </w:pPr>
      <w:r>
        <w:t xml:space="preserve">STEF - Coomeva</w:t>
      </w:r>
    </w:p>
    <w:p>
      <w:pPr>
        <w:pStyle w:val="BodyText"/>
      </w:pPr>
      <w:r>
        <w:rPr>
          <w:bCs/>
          <w:b/>
        </w:rPr>
        <w:t xml:space="preserve">Fecha</w:t>
      </w:r>
    </w:p>
    <w:p>
      <w:pPr>
        <w:pStyle w:val="BodyText"/>
      </w:pPr>
      <w:r>
        <w:t xml:space="preserve">05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Softgic@0395973</w:t>
        </w:r>
      </w:hyperlink>
      <w:r>
        <w:t xml:space="preserve"> </w:t>
      </w:r>
      <w:r>
        <w:t xml:space="preserve">del October 5, 2023.</w:t>
      </w:r>
      <w:r>
        <w:t xml:space="preserve"> </w:t>
      </w:r>
    </w:p>
    <w:p>
      <w:pPr>
        <w:pStyle w:val="BodyText"/>
      </w:pPr>
    </w:p>
    <w:bookmarkStart w:id="28"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drawing>
          <wp:inline>
            <wp:extent cx="152400" cy="152400"/>
            <wp:effectExtent b="0" l="0" r="0" t="0"/>
            <wp:docPr descr="Usuario" title="" id="23" name="Picture"/>
            <a:graphic>
              <a:graphicData uri="http://schemas.openxmlformats.org/drawingml/2006/picture">
                <pic:pic>
                  <pic:nvPicPr>
                    <pic:cNvPr descr="images/github.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e_hwong</w:t>
        </w:r>
      </w:hyperlink>
      <w:r>
        <w:t xml:space="preserve"> </w:t>
      </w:r>
      <w:r>
        <w:t xml:space="preserve"> </w:t>
      </w:r>
      <w:r>
        <w:t xml:space="preserve"> </w:t>
      </w:r>
      <w:r>
        <w:t xml:space="preserve">Arquitecto, Softgic</w:t>
      </w:r>
      <w:r>
        <w:t xml:space="preserve"> </w:t>
      </w:r>
    </w:p>
    <w:bookmarkStart w:id="26" w:name="correspondence"/>
    <w:p>
      <w:pPr>
        <w:pStyle w:val="FirstParagraph"/>
      </w:pPr>
      <w:r>
        <w:t xml:space="preserve">✉ — Enviar mensajes a Harry Wong, ing. &lt;harry.wong@softgic.co&gt;.</w:t>
      </w:r>
    </w:p>
    <w:bookmarkEnd w:id="26"/>
    <w:p>
      <w:pPr>
        <w:pStyle w:val="BodyText"/>
      </w:pP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7">
        <w:r>
          <w:rPr>
            <w:rStyle w:val="Hyperlink"/>
          </w:rPr>
          <w:t xml:space="preserve">hwong23/stef-arqcomv@0395973</w:t>
        </w:r>
      </w:hyperlink>
      <w:r>
        <w:t xml:space="preserve"> </w:t>
      </w:r>
      <w:r>
        <w:t xml:space="preserve">on October 5, 2023.</w:t>
      </w:r>
      <w:r>
        <w:t xml:space="preserve"> </w:t>
      </w:r>
    </w:p>
    <w:bookmarkEnd w:id="28"/>
    <w:bookmarkStart w:id="33" w:name="authors"/>
    <w:p>
      <w:pPr>
        <w:pStyle w:val="Heading2"/>
      </w:pPr>
      <w:r>
        <w:t xml:space="preserve">Authors</w:t>
      </w:r>
    </w:p>
    <w:p>
      <w:pPr>
        <w:numPr>
          <w:ilvl w:val="0"/>
          <w:numId w:val="1002"/>
        </w:numPr>
        <w:pStyle w:val="Compact"/>
      </w:pPr>
      <w:r>
        <w:rPr>
          <w:bCs/>
          <w:b/>
        </w:rPr>
        <w:t xml:space="preserve">Harry Wong, ing.</w:t>
      </w:r>
      <w:r>
        <w:t xml:space="preserve"> </w:t>
      </w:r>
      <w:r>
        <w:t xml:space="preserve"> </w:t>
      </w:r>
      <w:r>
        <w:t xml:space="preserve">·</w:t>
      </w:r>
      <w:r>
        <w:t xml:space="preserve"> </w:t>
      </w:r>
      <w:r>
        <w:drawing>
          <wp:inline>
            <wp:extent cx="152400" cy="152400"/>
            <wp:effectExtent b="0" l="0" r="0" t="0"/>
            <wp:docPr descr="GitHub icon" title="" id="29" name="Picture"/>
            <a:graphic>
              <a:graphicData uri="http://schemas.openxmlformats.org/drawingml/2006/picture">
                <pic:pic>
                  <pic:nvPicPr>
                    <pic:cNvPr descr="images/github.svg" id="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e_hwong</w:t>
        </w:r>
      </w:hyperlink>
      <w:r>
        <w:t xml:space="preserve"> </w:t>
      </w:r>
      <w:r>
        <w:t xml:space="preserve"> </w:t>
      </w:r>
      <w:r>
        <w:t xml:space="preserve"> </w:t>
      </w:r>
      <w:r>
        <w:t xml:space="preserve">Arquitecto, Softgic</w:t>
      </w:r>
      <w:r>
        <w:t xml:space="preserve"> </w:t>
      </w:r>
    </w:p>
    <w:bookmarkStart w:id="32" w:name="correspondence"/>
    <w:p>
      <w:pPr>
        <w:pStyle w:val="FirstParagraph"/>
      </w:pPr>
      <w:r>
        <w:t xml:space="preserve">✉ — Correspondence possible via</w:t>
      </w:r>
      <w:r>
        <w:t xml:space="preserve"> </w:t>
      </w:r>
      <w:hyperlink r:id="rId31">
        <w:r>
          <w:rPr>
            <w:rStyle w:val="Hyperlink"/>
          </w:rPr>
          <w:t xml:space="preserve">GitHub Issues</w:t>
        </w:r>
      </w:hyperlink>
      <w:r>
        <w:t xml:space="preserve"> </w:t>
      </w:r>
      <w:r>
        <w:t xml:space="preserve">or email to</w:t>
      </w:r>
      <w:r>
        <w:t xml:space="preserve"> </w:t>
      </w:r>
      <w:r>
        <w:t xml:space="preserve">Harry Wong, ing. &lt;harry.wong@softgic.co&gt;.</w:t>
      </w:r>
    </w:p>
    <w:bookmarkEnd w:id="32"/>
    <w:bookmarkEnd w:id="33"/>
    <w:bookmarkStart w:id="34"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34"/>
    <w:bookmarkStart w:id="36"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1.0395973 del 05 Oct 2023</w:t>
            </w:r>
          </w:p>
        </w:tc>
      </w:tr>
      <w:tr>
        <w:tc>
          <w:tcPr/>
          <w:p>
            <w:pPr>
              <w:pStyle w:val="Compact"/>
              <w:jc w:val="left"/>
            </w:pPr>
            <w:r>
              <w:t xml:space="preserve">Vínculos</w:t>
            </w:r>
          </w:p>
        </w:tc>
        <w:tc>
          <w:tcPr/>
          <w:p>
            <w:pPr>
              <w:pStyle w:val="Compact"/>
              <w:jc w:val="left"/>
            </w:pPr>
            <w:hyperlink r:id="rId35">
              <w:r>
                <w:rPr>
                  <w:rStyle w:val="Hyperlink"/>
                </w:rPr>
                <w:t xml:space="preserve">N003a Vista Segmento PGN SIU</w:t>
              </w:r>
            </w:hyperlink>
          </w:p>
        </w:tc>
      </w:tr>
    </w:tbl>
    <w:p>
      <w:pPr>
        <w:pStyle w:val="BodyText"/>
      </w:pPr>
    </w:p>
    <w:p>
      <w:pPr>
        <w:pStyle w:val="BodyText"/>
      </w:pPr>
    </w:p>
    <w:p>
      <w:r>
        <w:br w:type="page"/>
      </w:r>
    </w:p>
    <w:bookmarkEnd w:id="36"/>
    <w:bookmarkStart w:id="37"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37"/>
    <w:bookmarkStart w:id="39" w:name="introducción"/>
    <w:p>
      <w:pPr>
        <w:pStyle w:val="Heading1"/>
      </w:pPr>
      <w:r>
        <w:t xml:space="preserve">Introducción</w:t>
      </w:r>
    </w:p>
    <w:bookmarkStart w:id="38" w:name="propósito"/>
    <w:p>
      <w:pPr>
        <w:pStyle w:val="Heading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38"/>
    <w:bookmarkEnd w:id="39"/>
    <w:bookmarkStart w:id="41"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Mi Mutual, 2023.</w:t>
      </w:r>
    </w:p>
    <w:p>
      <w:pPr>
        <w:numPr>
          <w:ilvl w:val="0"/>
          <w:numId w:val="1003"/>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3"/>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3"/>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numPr>
          <w:ilvl w:val="0"/>
          <w:numId w:val="1003"/>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3"/>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3"/>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40" w:name="restricciones-secundarias"/>
    <w:p>
      <w:pPr>
        <w:pStyle w:val="Heading2"/>
      </w:pPr>
      <w:r>
        <w:t xml:space="preserve">Restricciones Secundarias</w:t>
      </w:r>
    </w:p>
    <w:p>
      <w:pPr>
        <w:pStyle w:val="FirstParagraph"/>
      </w:pPr>
      <w:r>
        <w:t xml:space="preserve">Otras restricciones a detallar.</w:t>
      </w:r>
    </w:p>
    <w:p>
      <w:pPr>
        <w:numPr>
          <w:ilvl w:val="0"/>
          <w:numId w:val="1004"/>
        </w:numPr>
        <w:pStyle w:val="Compact"/>
      </w:pPr>
      <w:r>
        <w:t xml:space="preserve">Repositorio de datos.</w:t>
      </w:r>
    </w:p>
    <w:p>
      <w:pPr>
        <w:numPr>
          <w:ilvl w:val="0"/>
          <w:numId w:val="1004"/>
        </w:numPr>
        <w:pStyle w:val="Compact"/>
      </w:pPr>
      <w:r>
        <w:t xml:space="preserve">Memoria, disco, CPU.</w:t>
      </w:r>
    </w:p>
    <w:p>
      <w:pPr>
        <w:numPr>
          <w:ilvl w:val="0"/>
          <w:numId w:val="1004"/>
        </w:numPr>
        <w:pStyle w:val="Compact"/>
      </w:pPr>
      <w:r>
        <w:t xml:space="preserve">Requerimientos de rendimiento.</w:t>
      </w:r>
    </w:p>
    <w:p>
      <w:pPr>
        <w:pStyle w:val="FirstParagraph"/>
      </w:pPr>
    </w:p>
    <w:bookmarkEnd w:id="40"/>
    <w:bookmarkEnd w:id="41"/>
    <w:bookmarkStart w:id="50"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BodyText"/>
      </w:pPr>
      <w:r>
        <w:t xml:space="preserve">Definiremos estos requisitos de la solución a tener en cuenta al momento del desarrollo.</w:t>
      </w:r>
    </w:p>
    <w:bookmarkStart w:id="42" w:name="requerimientos-generales"/>
    <w:p>
      <w:pPr>
        <w:pStyle w:val="Heading2"/>
      </w:pPr>
      <w:r>
        <w:t xml:space="preserve">Requerimientos generales</w:t>
      </w:r>
    </w:p>
    <w:p>
      <w:pPr>
        <w:numPr>
          <w:ilvl w:val="0"/>
          <w:numId w:val="1005"/>
        </w:numPr>
        <w:pStyle w:val="Compact"/>
      </w:pPr>
      <w:r>
        <w:rPr>
          <w:bCs/>
          <w:b/>
        </w:rPr>
        <w:t xml:space="preserve">Parametrización</w:t>
      </w:r>
      <w:r>
        <w:t xml:space="preserve">. Crear desarrollos parametrizables necesarios para permitir la administración de la información de uso general.</w:t>
      </w:r>
    </w:p>
    <w:p>
      <w:pPr>
        <w:numPr>
          <w:ilvl w:val="0"/>
          <w:numId w:val="1005"/>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5"/>
        </w:numPr>
        <w:pStyle w:val="Compact"/>
      </w:pPr>
      <w:r>
        <w:rPr>
          <w:bCs/>
          <w:b/>
        </w:rPr>
        <w:t xml:space="preserve">Diseño</w:t>
      </w:r>
      <w:r>
        <w:t xml:space="preserve">. Los desarrollos complementarios deben responder a los criterios de bajo acoplamiento y alta cohesión.</w:t>
      </w:r>
    </w:p>
    <w:p>
      <w:pPr>
        <w:numPr>
          <w:ilvl w:val="0"/>
          <w:numId w:val="1005"/>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5"/>
        </w:numPr>
        <w:pStyle w:val="Compact"/>
      </w:pPr>
      <w:r>
        <w:t xml:space="preserve">Para los casos que aplique, la solución debe contar con una integración con el servicio de correo de la Entidad.</w:t>
      </w:r>
    </w:p>
    <w:p>
      <w:pPr>
        <w:numPr>
          <w:ilvl w:val="0"/>
          <w:numId w:val="1005"/>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42"/>
    <w:bookmarkStart w:id="49" w:name="X3b6dd2544e97d57abeb3f1c10f6146b7daf9286"/>
    <w:p>
      <w:pPr>
        <w:pStyle w:val="Heading2"/>
      </w:pPr>
      <w:r>
        <w:t xml:space="preserve">Requisitos Particulares de Arquitectura (no funcional)</w:t>
      </w:r>
    </w:p>
    <w:bookmarkStart w:id="44" w:name="consistencia-mi-mutual-lógica"/>
    <w:p>
      <w:pPr>
        <w:pStyle w:val="Heading3"/>
      </w:pPr>
      <w:r>
        <w:t xml:space="preserve">Consistencia Mi Mutual (lógica)</w:t>
      </w:r>
    </w:p>
    <w:bookmarkStart w:id="0" w:name="tbl:requisito1-id"/>
    <w:bookmarkStart w:id="43"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43"/>
    <w:bookmarkEnd w:id="0"/>
    <w:bookmarkEnd w:id="44"/>
    <w:bookmarkStart w:id="46" w:name="mantenibilidad-mi-mutual"/>
    <w:p>
      <w:pPr>
        <w:pStyle w:val="Heading3"/>
      </w:pPr>
      <w:r>
        <w:t xml:space="preserve">Mantenibilidad Mi Mutual</w:t>
      </w:r>
    </w:p>
    <w:bookmarkStart w:id="0" w:name="tbl:requisito2-id"/>
    <w:bookmarkStart w:id="45"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45"/>
    <w:bookmarkEnd w:id="0"/>
    <w:bookmarkEnd w:id="46"/>
    <w:bookmarkStart w:id="48" w:name="extensibilidad-mi-mutual"/>
    <w:p>
      <w:pPr>
        <w:pStyle w:val="Heading3"/>
      </w:pPr>
      <w:r>
        <w:t xml:space="preserve">Extensibilidad Mi Mutual</w:t>
      </w:r>
    </w:p>
    <w:bookmarkStart w:id="0" w:name="tbl:requisito3-id"/>
    <w:bookmarkStart w:id="47"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47"/>
    <w:bookmarkEnd w:id="0"/>
    <w:bookmarkEnd w:id="48"/>
    <w:bookmarkEnd w:id="49"/>
    <w:bookmarkEnd w:id="50"/>
    <w:bookmarkStart w:id="51" w:name="doc.3.migración-funcional-mi-mutual"/>
    <w:p>
      <w:pPr>
        <w:pStyle w:val="Heading1"/>
      </w:pPr>
      <w:r>
        <w:t xml:space="preserve">Doc.3.Migración Funcional Mi Mutual</w:t>
      </w:r>
    </w:p>
    <w:p>
      <w:pPr>
        <w:numPr>
          <w:ilvl w:val="0"/>
          <w:numId w:val="1006"/>
        </w:numPr>
        <w:pStyle w:val="Compact"/>
      </w:pPr>
      <w:hyperlink w:anchor="X5a65535a81653d6fdac893232156fcbde255882">
        <w:r>
          <w:rPr>
            <w:rStyle w:val="Hyperlink"/>
          </w:rPr>
          <w:t xml:space="preserve">Patrón de Diseño Línea Base Mi Mutual PGN</w:t>
        </w:r>
      </w:hyperlink>
    </w:p>
    <w:p>
      <w:pPr>
        <w:numPr>
          <w:ilvl w:val="1"/>
          <w:numId w:val="1007"/>
        </w:numPr>
        <w:pStyle w:val="Compact"/>
      </w:pPr>
      <w:hyperlink w:anchor="lineabase.0.siu-applicación">
        <w:r>
          <w:rPr>
            <w:rStyle w:val="Hyperlink"/>
          </w:rPr>
          <w:t xml:space="preserve">Lineabase.0.SIU applicación</w:t>
        </w:r>
      </w:hyperlink>
    </w:p>
    <w:p>
      <w:pPr>
        <w:numPr>
          <w:ilvl w:val="1"/>
          <w:numId w:val="1007"/>
        </w:numPr>
        <w:pStyle w:val="Compact"/>
      </w:pPr>
      <w:hyperlink w:anchor="lineabase.1.siu-componente">
        <w:r>
          <w:rPr>
            <w:rStyle w:val="Hyperlink"/>
          </w:rPr>
          <w:t xml:space="preserve">Lineabase.1.SIU componente</w:t>
        </w:r>
      </w:hyperlink>
    </w:p>
    <w:p>
      <w:pPr>
        <w:numPr>
          <w:ilvl w:val="1"/>
          <w:numId w:val="1007"/>
        </w:numPr>
        <w:pStyle w:val="Compact"/>
      </w:pPr>
      <w:hyperlink w:anchor="X72fb0e13deea73ab81b6017cb7efce1fdaee8fb">
        <w:r>
          <w:rPr>
            <w:rStyle w:val="Hyperlink"/>
          </w:rPr>
          <w:t xml:space="preserve">Lineabase.1a.SIU componentes. infraestrcutura</w:t>
        </w:r>
      </w:hyperlink>
    </w:p>
    <w:p>
      <w:pPr>
        <w:numPr>
          <w:ilvl w:val="1"/>
          <w:numId w:val="1007"/>
        </w:numPr>
        <w:pStyle w:val="Compact"/>
      </w:pPr>
      <w:hyperlink w:anchor="linebase.2.portal">
        <w:r>
          <w:rPr>
            <w:rStyle w:val="Hyperlink"/>
          </w:rPr>
          <w:t xml:space="preserve">Linebase.2.Portal</w:t>
        </w:r>
      </w:hyperlink>
    </w:p>
    <w:p>
      <w:pPr>
        <w:numPr>
          <w:ilvl w:val="0"/>
          <w:numId w:val="1006"/>
        </w:numPr>
        <w:pStyle w:val="Compact"/>
      </w:pPr>
      <w:hyperlink w:anchor="Xfe5937f9aa63e7ea9dbba874e59794a80c9adee">
        <w:r>
          <w:rPr>
            <w:rStyle w:val="Hyperlink"/>
          </w:rPr>
          <w:t xml:space="preserve">Patrón de Diseño Migración Mi Mutual PGN</w:t>
        </w:r>
      </w:hyperlink>
    </w:p>
    <w:p>
      <w:pPr>
        <w:numPr>
          <w:ilvl w:val="1"/>
          <w:numId w:val="1008"/>
        </w:numPr>
        <w:pStyle w:val="Compact"/>
      </w:pPr>
      <w:hyperlink w:anchor="migracion.1a.siu-módulos">
        <w:r>
          <w:rPr>
            <w:rStyle w:val="Hyperlink"/>
          </w:rPr>
          <w:t xml:space="preserve">Migracion.1a.SIU módulos</w:t>
        </w:r>
      </w:hyperlink>
    </w:p>
    <w:p>
      <w:pPr>
        <w:numPr>
          <w:ilvl w:val="1"/>
          <w:numId w:val="1008"/>
        </w:numPr>
        <w:pStyle w:val="Compact"/>
      </w:pPr>
      <w:hyperlink w:anchor="migracion.1b.siu-módulos-componentes">
        <w:r>
          <w:rPr>
            <w:rStyle w:val="Hyperlink"/>
          </w:rPr>
          <w:t xml:space="preserve">Migracion.1b.SIU módulos componentes</w:t>
        </w:r>
      </w:hyperlink>
    </w:p>
    <w:p>
      <w:pPr>
        <w:numPr>
          <w:ilvl w:val="1"/>
          <w:numId w:val="1008"/>
        </w:numPr>
        <w:pStyle w:val="Compact"/>
      </w:pPr>
      <w:hyperlink w:anchor="migracion.1c.siu-modulos-colaboración">
        <w:r>
          <w:rPr>
            <w:rStyle w:val="Hyperlink"/>
          </w:rPr>
          <w:t xml:space="preserve">Migracion.1c.SIU modulos colaboración</w:t>
        </w:r>
      </w:hyperlink>
    </w:p>
    <w:p>
      <w:pPr>
        <w:numPr>
          <w:ilvl w:val="0"/>
          <w:numId w:val="1006"/>
        </w:numPr>
        <w:pStyle w:val="Compact"/>
      </w:pPr>
      <w:hyperlink w:anchor="organización-cambios-arquitectura">
        <w:r>
          <w:rPr>
            <w:rStyle w:val="Hyperlink"/>
          </w:rPr>
          <w:t xml:space="preserve">Organización cambios arquitectura</w:t>
        </w:r>
      </w:hyperlink>
    </w:p>
    <w:p>
      <w:pPr>
        <w:numPr>
          <w:ilvl w:val="1"/>
          <w:numId w:val="1009"/>
        </w:numPr>
        <w:pStyle w:val="Compact"/>
      </w:pPr>
      <w:hyperlink w:anchor="organización.-1n.-mapa-producto">
        <w:r>
          <w:rPr>
            <w:rStyle w:val="Hyperlink"/>
          </w:rPr>
          <w:t xml:space="preserve">Organización. 1n. Mapa producto</w:t>
        </w:r>
      </w:hyperlink>
    </w:p>
    <w:p>
      <w:pPr>
        <w:numPr>
          <w:ilvl w:val="1"/>
          <w:numId w:val="1009"/>
        </w:numPr>
        <w:pStyle w:val="Compact"/>
      </w:pPr>
      <w:hyperlink w:anchor="X41d75eeb32073b8941fb782816a746d44007ab9">
        <w:r>
          <w:rPr>
            <w:rStyle w:val="Hyperlink"/>
          </w:rPr>
          <w:t xml:space="preserve">Organización. 1n.1.b. Mapa producto PGN. Relatoría</w:t>
        </w:r>
      </w:hyperlink>
    </w:p>
    <w:p>
      <w:pPr>
        <w:numPr>
          <w:ilvl w:val="1"/>
          <w:numId w:val="1009"/>
        </w:numPr>
        <w:pStyle w:val="Compact"/>
      </w:pPr>
      <w:hyperlink w:anchor="X77eeae52cdb9a163e5d64ec38732a647f5ed87b">
        <w:r>
          <w:rPr>
            <w:rStyle w:val="Hyperlink"/>
          </w:rPr>
          <w:t xml:space="preserve">Organización. 2n.1a. Mapa producto PGN. Conciliacion</w:t>
        </w:r>
      </w:hyperlink>
    </w:p>
    <w:p>
      <w:pPr>
        <w:numPr>
          <w:ilvl w:val="1"/>
          <w:numId w:val="1009"/>
        </w:numPr>
        <w:pStyle w:val="Compact"/>
      </w:pPr>
      <w:hyperlink w:anchor="X7fb2109b67dc1249864a78b191ce4b8a389267d">
        <w:r>
          <w:rPr>
            <w:rStyle w:val="Hyperlink"/>
          </w:rPr>
          <w:t xml:space="preserve">Organización. 4n.1. Mapa producto PGN. Estratego</w:t>
        </w:r>
      </w:hyperlink>
    </w:p>
    <w:p>
      <w:pPr>
        <w:numPr>
          <w:ilvl w:val="1"/>
          <w:numId w:val="1009"/>
        </w:numPr>
        <w:pStyle w:val="Compact"/>
      </w:pPr>
      <w:hyperlink w:anchor="X1930f7df0bd023582609abce4634c2ec8c945c8">
        <w:r>
          <w:rPr>
            <w:rStyle w:val="Hyperlink"/>
          </w:rPr>
          <w:t xml:space="preserve">Organización. 3n.1. Mapa producto PGN. SIAF</w:t>
        </w:r>
      </w:hyperlink>
    </w:p>
    <w:p>
      <w:pPr>
        <w:numPr>
          <w:ilvl w:val="0"/>
          <w:numId w:val="1006"/>
        </w:numPr>
        <w:pStyle w:val="Compact"/>
      </w:pPr>
      <w:hyperlink w:anchor="X5acd68f637fe786c5607f47890f0798f07ca363">
        <w:r>
          <w:rPr>
            <w:rStyle w:val="Hyperlink"/>
          </w:rPr>
          <w:t xml:space="preserve">Arquitectura de Seguridad, Mi Mutual Migración</w:t>
        </w:r>
      </w:hyperlink>
    </w:p>
    <w:p>
      <w:pPr>
        <w:numPr>
          <w:ilvl w:val="1"/>
          <w:numId w:val="1010"/>
        </w:numPr>
        <w:pStyle w:val="Compact"/>
      </w:pPr>
      <w:hyperlink w:anchor="seguridad.-1.-requerimientos">
        <w:r>
          <w:rPr>
            <w:rStyle w:val="Hyperlink"/>
          </w:rPr>
          <w:t xml:space="preserve">Seguridad. 1. Requerimientos</w:t>
        </w:r>
      </w:hyperlink>
    </w:p>
    <w:p>
      <w:pPr>
        <w:numPr>
          <w:ilvl w:val="1"/>
          <w:numId w:val="1010"/>
        </w:numPr>
        <w:pStyle w:val="Compact"/>
      </w:pPr>
      <w:hyperlink w:anchor="seguridad.-linebase.2.portal">
        <w:r>
          <w:rPr>
            <w:rStyle w:val="Hyperlink"/>
          </w:rPr>
          <w:t xml:space="preserve">Seguridad. Linebase.2.Portal</w:t>
        </w:r>
      </w:hyperlink>
    </w:p>
    <w:p>
      <w:pPr>
        <w:numPr>
          <w:ilvl w:val="0"/>
          <w:numId w:val="1006"/>
        </w:numPr>
        <w:pStyle w:val="Compact"/>
      </w:pPr>
      <w:hyperlink w:anchor="análisis-de-productos">
        <w:r>
          <w:rPr>
            <w:rStyle w:val="Hyperlink"/>
          </w:rPr>
          <w:t xml:space="preserve">Análisis de Productos</w:t>
        </w:r>
      </w:hyperlink>
    </w:p>
    <w:p>
      <w:pPr>
        <w:numPr>
          <w:ilvl w:val="1"/>
          <w:numId w:val="1011"/>
        </w:numPr>
        <w:pStyle w:val="Compact"/>
      </w:pPr>
      <w:hyperlink w:anchor="Xb0beaf2f037d17a4a34f272b378a0d10c97537f">
        <w:r>
          <w:rPr>
            <w:rStyle w:val="Hyperlink"/>
          </w:rPr>
          <w:t xml:space="preserve">Organización. 4n.1a. Mapa producto PGN. Comparativa</w:t>
        </w:r>
      </w:hyperlink>
    </w:p>
    <w:p>
      <w:pPr>
        <w:numPr>
          <w:ilvl w:val="0"/>
          <w:numId w:val="1006"/>
        </w:numPr>
        <w:pStyle w:val="Compact"/>
      </w:pPr>
      <w:hyperlink w:anchor="riesgos-técnicos">
        <w:r>
          <w:rPr>
            <w:rStyle w:val="Hyperlink"/>
          </w:rPr>
          <w:t xml:space="preserve">Riesgos Técnicos</w:t>
        </w:r>
      </w:hyperlink>
    </w:p>
    <w:p>
      <w:pPr>
        <w:numPr>
          <w:ilvl w:val="1"/>
          <w:numId w:val="1012"/>
        </w:numPr>
        <w:pStyle w:val="Compact"/>
      </w:pPr>
      <w:hyperlink w:anchor="riesgos.1.-migración-funcional">
        <w:r>
          <w:rPr>
            <w:rStyle w:val="Hyperlink"/>
          </w:rPr>
          <w:t xml:space="preserve">Riesgos.1. Migración funcional</w:t>
        </w:r>
      </w:hyperlink>
    </w:p>
    <w:p>
      <w:pPr>
        <w:numPr>
          <w:ilvl w:val="1"/>
          <w:numId w:val="1012"/>
        </w:numPr>
        <w:pStyle w:val="Compact"/>
      </w:pPr>
      <w:hyperlink w:anchor="riesgos.2.-modelo-riesgo-rsg10">
        <w:r>
          <w:rPr>
            <w:rStyle w:val="Hyperlink"/>
          </w:rPr>
          <w:t xml:space="preserve">Riesgos.2. Modelo Riesgo RSG10</w:t>
        </w:r>
      </w:hyperlink>
    </w:p>
    <w:p>
      <w:r>
        <w:br w:type="page"/>
      </w:r>
    </w:p>
    <w:bookmarkEnd w:id="51"/>
    <w:bookmarkStart w:id="77" w:name="X59c7d059f7cfc5cfd7116f01b2b65e0dcb748a3"/>
    <w:p>
      <w:pPr>
        <w:pStyle w:val="Heading1"/>
      </w:pPr>
      <w:r>
        <w:t xml:space="preserve">Patrón de Diseño Línea Base Mi Mutual PGN</w:t>
      </w:r>
    </w:p>
    <w:bookmarkStart w:id="56" w:name="lineabase.0.siu-applicación"/>
    <w:p>
      <w:pPr>
        <w:pStyle w:val="Heading2"/>
      </w:pPr>
      <w:r>
        <w:t xml:space="preserve">Lineabase.0.SIU applicación</w:t>
      </w:r>
    </w:p>
    <w:bookmarkStart w:id="0" w:name="fig:Lineabase.0.SIUapplicación"/>
    <w:p>
      <w:pPr>
        <w:pStyle w:val="CaptionedFigure"/>
      </w:pPr>
      <w:bookmarkStart w:id="55" w:name="fig:Lineabase.0.SIUapplicación"/>
      <w:r>
        <w:drawing>
          <wp:inline>
            <wp:extent cx="5943600" cy="2270640"/>
            <wp:effectExtent b="0" l="0" r="0" t="0"/>
            <wp:docPr descr="Imagen 1: Diagram: Lineabase.0.SIU applicación" title="" id="53" name="Picture"/>
            <a:graphic>
              <a:graphicData uri="http://schemas.openxmlformats.org/drawingml/2006/picture">
                <pic:pic>
                  <pic:nvPicPr>
                    <pic:cNvPr descr="images/Lineabase.0.SIUapplicación.png" id="54" name="Picture"/>
                    <pic:cNvPicPr>
                      <a:picLocks noChangeArrowheads="1" noChangeAspect="1"/>
                    </pic:cNvPicPr>
                  </pic:nvPicPr>
                  <pic:blipFill>
                    <a:blip r:embed="rId52"/>
                    <a:stretch>
                      <a:fillRect/>
                    </a:stretch>
                  </pic:blipFill>
                  <pic:spPr bwMode="auto">
                    <a:xfrm>
                      <a:off x="0" y="0"/>
                      <a:ext cx="5943600" cy="2270640"/>
                    </a:xfrm>
                    <a:prstGeom prst="rect">
                      <a:avLst/>
                    </a:prstGeom>
                    <a:noFill/>
                    <a:ln w="9525">
                      <a:noFill/>
                      <a:headEnd/>
                      <a:tailEnd/>
                    </a:ln>
                  </pic:spPr>
                </pic:pic>
              </a:graphicData>
            </a:graphic>
          </wp:inline>
        </w:drawing>
      </w:r>
      <w:bookmarkEnd w:id="55"/>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(Mi Mutual en adelante) de la PGN. Presentación de componentes de software originales implementados en la Fase I del presente proyecto.</w:t>
      </w:r>
    </w:p>
    <w:bookmarkEnd w:id="56"/>
    <w:bookmarkStart w:id="58" w:name="representación-arquitectónica"/>
    <w:p>
      <w:pPr>
        <w:pStyle w:val="Heading2"/>
      </w:pPr>
      <w:r>
        <w:t xml:space="preserve">Representación Arquitectónica</w:t>
      </w:r>
    </w:p>
    <w:p>
      <w:pPr>
        <w:pStyle w:val="FirstParagraph"/>
      </w:pPr>
      <w:r>
        <w:t xml:space="preserve">Con una arquitectura orientada a servicios Mi Mutual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5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57"/>
    <w:bookmarkEnd w:id="58"/>
    <w:bookmarkStart w:id="64" w:name="lineabase.1.siu-componente"/>
    <w:p>
      <w:pPr>
        <w:pStyle w:val="Heading2"/>
      </w:pPr>
      <w:r>
        <w:t xml:space="preserve">Lineabase.1.SIU componente</w:t>
      </w:r>
    </w:p>
    <w:bookmarkStart w:id="0" w:name="fig:Lineabase.1.SIUcomponente"/>
    <w:p>
      <w:pPr>
        <w:pStyle w:val="CaptionedFigure"/>
      </w:pPr>
      <w:bookmarkStart w:id="62" w:name="fig:Lineabase.1.SIUcomponente"/>
      <w:r>
        <w:drawing>
          <wp:inline>
            <wp:extent cx="5385816" cy="6667023"/>
            <wp:effectExtent b="0" l="0" r="0" t="0"/>
            <wp:docPr descr="Imagen 2: Diagram: Lineabase.1.SIU componente" title="" id="60" name="Picture"/>
            <a:graphic>
              <a:graphicData uri="http://schemas.openxmlformats.org/drawingml/2006/picture">
                <pic:pic>
                  <pic:nvPicPr>
                    <pic:cNvPr descr="images/Lineabase.1.SIUcomponente.png" id="61" name="Picture"/>
                    <pic:cNvPicPr>
                      <a:picLocks noChangeArrowheads="1" noChangeAspect="1"/>
                    </pic:cNvPicPr>
                  </pic:nvPicPr>
                  <pic:blipFill>
                    <a:blip r:embed="rId59"/>
                    <a:stretch>
                      <a:fillRect/>
                    </a:stretch>
                  </pic:blipFill>
                  <pic:spPr bwMode="auto">
                    <a:xfrm>
                      <a:off x="0" y="0"/>
                      <a:ext cx="5385816" cy="6667023"/>
                    </a:xfrm>
                    <a:prstGeom prst="rect">
                      <a:avLst/>
                    </a:prstGeom>
                    <a:noFill/>
                    <a:ln w="9525">
                      <a:noFill/>
                      <a:headEnd/>
                      <a:tailEnd/>
                    </a:ln>
                  </pic:spPr>
                </pic:pic>
              </a:graphicData>
            </a:graphic>
          </wp:inline>
        </w:drawing>
      </w:r>
      <w:bookmarkEnd w:id="62"/>
    </w:p>
    <w:p>
      <w:pPr>
        <w:pStyle w:val="ImageCaption"/>
      </w:pPr>
      <w:r>
        <w:t xml:space="preserve">Imagen 2: Diagram: Lineabase.1.SIU componente</w:t>
      </w:r>
    </w:p>
    <w:bookmarkEnd w:id="0"/>
    <w:p>
      <w:pPr>
        <w:pStyle w:val="BodyText"/>
      </w:pPr>
      <w:r>
        <w:t xml:space="preserve">Distribución de los servicios y paquetes que integran la aplicación de Mi Mutual.</w:t>
      </w:r>
    </w:p>
    <w:p>
      <w:pPr>
        <w:pStyle w:val="BodyText"/>
      </w:pPr>
      <w:r>
        <w:t xml:space="preserve">Cuatro paquetes con tecnologías respectivas</w:t>
      </w:r>
    </w:p>
    <w:p>
      <w:pPr>
        <w:numPr>
          <w:ilvl w:val="0"/>
          <w:numId w:val="1014"/>
        </w:numPr>
        <w:pStyle w:val="Compact"/>
      </w:pPr>
      <w:r>
        <w:t xml:space="preserve">Angular 11 (Web)</w:t>
      </w:r>
    </w:p>
    <w:p>
      <w:pPr>
        <w:numPr>
          <w:ilvl w:val="0"/>
          <w:numId w:val="1014"/>
        </w:numPr>
        <w:pStyle w:val="Compact"/>
      </w:pPr>
      <w:r>
        <w:t xml:space="preserve">API Transaccional (Node Js)</w:t>
      </w:r>
    </w:p>
    <w:p>
      <w:pPr>
        <w:numPr>
          <w:ilvl w:val="0"/>
          <w:numId w:val="1014"/>
        </w:numPr>
        <w:pStyle w:val="Compact"/>
      </w:pPr>
      <w:r>
        <w:t xml:space="preserve">API Config (C#)</w:t>
      </w:r>
    </w:p>
    <w:p>
      <w:pPr>
        <w:numPr>
          <w:ilvl w:val="0"/>
          <w:numId w:val="1014"/>
        </w:numPr>
        <w:pStyle w:val="Compact"/>
      </w:pPr>
      <w:r>
        <w:t xml:space="preserve">Persistencia (SQL)</w:t>
      </w:r>
    </w:p>
    <w:p>
      <w:pPr>
        <w:pStyle w:val="FirstParagraph"/>
      </w:pPr>
      <w:r>
        <w:t xml:space="preserve">Asuntos de la Migración:</w:t>
      </w:r>
    </w:p>
    <w:p>
      <w:pPr>
        <w:numPr>
          <w:ilvl w:val="0"/>
          <w:numId w:val="1015"/>
        </w:numPr>
        <w:pStyle w:val="Compact"/>
      </w:pPr>
      <w:r>
        <w:t xml:space="preserve">Estrategia CMS central</w:t>
      </w:r>
    </w:p>
    <w:p>
      <w:pPr>
        <w:numPr>
          <w:ilvl w:val="0"/>
          <w:numId w:val="1015"/>
        </w:numPr>
        <w:pStyle w:val="Compact"/>
      </w:pPr>
      <w:r>
        <w:t xml:space="preserve">Motor de búsqueda</w:t>
      </w:r>
    </w:p>
    <w:p>
      <w:pPr>
        <w:numPr>
          <w:ilvl w:val="0"/>
          <w:numId w:val="1015"/>
        </w:numPr>
        <w:pStyle w:val="Compact"/>
      </w:pPr>
      <w:r>
        <w:t xml:space="preserve">Estatego como BI</w:t>
      </w:r>
    </w:p>
    <w:p>
      <w:pPr>
        <w:numPr>
          <w:ilvl w:val="0"/>
          <w:numId w:val="1015"/>
        </w:numPr>
        <w:pStyle w:val="Compact"/>
      </w:pPr>
      <w:r>
        <w:t xml:space="preserve">Conciliación y Doku</w:t>
      </w:r>
    </w:p>
    <w:p>
      <w:pPr>
        <w:numPr>
          <w:ilvl w:val="0"/>
          <w:numId w:val="1015"/>
        </w:numPr>
        <w:pStyle w:val="Compact"/>
      </w:pPr>
      <w:r>
        <w:t xml:space="preserve">Gestión de sesiones / caducidad</w:t>
      </w:r>
    </w:p>
    <w:bookmarkStart w:id="63"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bl>
    <w:bookmarkEnd w:id="63"/>
    <w:bookmarkEnd w:id="64"/>
    <w:bookmarkStart w:id="70"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68" w:name="Xc6df5df8d7be7da150922af9e86f7407f4c6206"/>
      <w:r>
        <w:drawing>
          <wp:inline>
            <wp:extent cx="5943600" cy="4793225"/>
            <wp:effectExtent b="0" l="0" r="0" t="0"/>
            <wp:docPr descr="Imagen 3: Diagram: Lineabase.1a.SIU componentes. infraestrcutura" title="" id="66" name="Picture"/>
            <a:graphic>
              <a:graphicData uri="http://schemas.openxmlformats.org/drawingml/2006/picture">
                <pic:pic>
                  <pic:nvPicPr>
                    <pic:cNvPr descr="images/Lineabase.1a.SIUcomponentes.infraestrcutura.png" id="67" name="Picture"/>
                    <pic:cNvPicPr>
                      <a:picLocks noChangeArrowheads="1" noChangeAspect="1"/>
                    </pic:cNvPicPr>
                  </pic:nvPicPr>
                  <pic:blipFill>
                    <a:blip r:embed="rId65"/>
                    <a:stretch>
                      <a:fillRect/>
                    </a:stretch>
                  </pic:blipFill>
                  <pic:spPr bwMode="auto">
                    <a:xfrm>
                      <a:off x="0" y="0"/>
                      <a:ext cx="5943600" cy="4793225"/>
                    </a:xfrm>
                    <a:prstGeom prst="rect">
                      <a:avLst/>
                    </a:prstGeom>
                    <a:noFill/>
                    <a:ln w="9525">
                      <a:noFill/>
                      <a:headEnd/>
                      <a:tailEnd/>
                    </a:ln>
                  </pic:spPr>
                </pic:pic>
              </a:graphicData>
            </a:graphic>
          </wp:inline>
        </w:drawing>
      </w:r>
      <w:bookmarkEnd w:id="68"/>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Mi Mutual, Migración.</w:t>
      </w:r>
    </w:p>
    <w:p>
      <w:pPr>
        <w:numPr>
          <w:ilvl w:val="0"/>
          <w:numId w:val="1016"/>
        </w:numPr>
        <w:pStyle w:val="Compact"/>
      </w:pPr>
      <w:r>
        <w:t xml:space="preserve">Servidor de Canales (App PGN web y móvil)</w:t>
      </w:r>
    </w:p>
    <w:p>
      <w:pPr>
        <w:numPr>
          <w:ilvl w:val="0"/>
          <w:numId w:val="1016"/>
        </w:numPr>
        <w:pStyle w:val="Compact"/>
      </w:pPr>
      <w:r>
        <w:t xml:space="preserve">Servidor Web App (App Mi Mutual)</w:t>
      </w:r>
    </w:p>
    <w:p>
      <w:pPr>
        <w:numPr>
          <w:ilvl w:val="0"/>
          <w:numId w:val="1016"/>
        </w:numPr>
        <w:pStyle w:val="Compact"/>
      </w:pPr>
      <w:r>
        <w:t xml:space="preserve">Servidor Lappiz (Config Mi Mutual)</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bookmarkStart w:id="6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9"/>
    <w:bookmarkEnd w:id="70"/>
    <w:bookmarkStart w:id="76" w:name="linebase.2.portal"/>
    <w:p>
      <w:pPr>
        <w:pStyle w:val="Heading2"/>
      </w:pPr>
      <w:r>
        <w:t xml:space="preserve">Linebase.2.Portal</w:t>
      </w:r>
    </w:p>
    <w:bookmarkStart w:id="0" w:name="fig:Linebase.2.Portal"/>
    <w:p>
      <w:pPr>
        <w:pStyle w:val="CaptionedFigure"/>
      </w:pPr>
      <w:bookmarkStart w:id="74" w:name="fig:Linebase.2.Portal"/>
      <w:r>
        <w:drawing>
          <wp:inline>
            <wp:extent cx="5943600" cy="1151164"/>
            <wp:effectExtent b="0" l="0" r="0" t="0"/>
            <wp:docPr descr="Imagen 4: Diagram: Linebase.2.Portal" title="" id="72" name="Picture"/>
            <a:graphic>
              <a:graphicData uri="http://schemas.openxmlformats.org/drawingml/2006/picture">
                <pic:pic>
                  <pic:nvPicPr>
                    <pic:cNvPr descr="images/Linebase.2.Portal.png" id="73" name="Picture"/>
                    <pic:cNvPicPr>
                      <a:picLocks noChangeArrowheads="1" noChangeAspect="1"/>
                    </pic:cNvPicPr>
                  </pic:nvPicPr>
                  <pic:blipFill>
                    <a:blip r:embed="rId71"/>
                    <a:stretch>
                      <a:fillRect/>
                    </a:stretch>
                  </pic:blipFill>
                  <pic:spPr bwMode="auto">
                    <a:xfrm>
                      <a:off x="0" y="0"/>
                      <a:ext cx="5943600" cy="1151164"/>
                    </a:xfrm>
                    <a:prstGeom prst="rect">
                      <a:avLst/>
                    </a:prstGeom>
                    <a:noFill/>
                    <a:ln w="9525">
                      <a:noFill/>
                      <a:headEnd/>
                      <a:tailEnd/>
                    </a:ln>
                  </pic:spPr>
                </pic:pic>
              </a:graphicData>
            </a:graphic>
          </wp:inline>
        </w:drawing>
      </w:r>
      <w:bookmarkEnd w:id="74"/>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7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75"/>
    <w:bookmarkEnd w:id="76"/>
    <w:bookmarkEnd w:id="77"/>
    <w:bookmarkStart w:id="97" w:name="patrón-de-diseño-migración-mi-mutual-pgn"/>
    <w:p>
      <w:pPr>
        <w:pStyle w:val="Heading1"/>
      </w:pPr>
      <w:r>
        <w:t xml:space="preserve">Patrón de Diseño Migración Mi Mutual PGN</w:t>
      </w:r>
    </w:p>
    <w:bookmarkStart w:id="84" w:name="migracion.1a.siu-módulos"/>
    <w:p>
      <w:pPr>
        <w:pStyle w:val="Heading2"/>
      </w:pPr>
      <w:r>
        <w:t xml:space="preserve">Migracion.1a.SIU módulos</w:t>
      </w:r>
    </w:p>
    <w:bookmarkStart w:id="0" w:name="fig:Migracion.1a.SIUmódulos"/>
    <w:p>
      <w:pPr>
        <w:pStyle w:val="CaptionedFigure"/>
      </w:pPr>
      <w:bookmarkStart w:id="81" w:name="fig:Migracion.1a.SIUmódulos"/>
      <w:r>
        <w:drawing>
          <wp:inline>
            <wp:extent cx="5943600" cy="3833926"/>
            <wp:effectExtent b="0" l="0" r="0" t="0"/>
            <wp:docPr descr="Imagen 5: Diagram: Migracion.1a.SIU módulos" title="" id="79" name="Picture"/>
            <a:graphic>
              <a:graphicData uri="http://schemas.openxmlformats.org/drawingml/2006/picture">
                <pic:pic>
                  <pic:nvPicPr>
                    <pic:cNvPr descr="images/Migracion.1a.SIUmódulos.png" id="80" name="Picture"/>
                    <pic:cNvPicPr>
                      <a:picLocks noChangeArrowheads="1" noChangeAspect="1"/>
                    </pic:cNvPicPr>
                  </pic:nvPicPr>
                  <pic:blipFill>
                    <a:blip r:embed="rId78"/>
                    <a:stretch>
                      <a:fillRect/>
                    </a:stretch>
                  </pic:blipFill>
                  <pic:spPr bwMode="auto">
                    <a:xfrm>
                      <a:off x="0" y="0"/>
                      <a:ext cx="5943600" cy="3833926"/>
                    </a:xfrm>
                    <a:prstGeom prst="rect">
                      <a:avLst/>
                    </a:prstGeom>
                    <a:noFill/>
                    <a:ln w="9525">
                      <a:noFill/>
                      <a:headEnd/>
                      <a:tailEnd/>
                    </a:ln>
                  </pic:spPr>
                </pic:pic>
              </a:graphicData>
            </a:graphic>
          </wp:inline>
        </w:drawing>
      </w:r>
      <w:bookmarkEnd w:id="81"/>
    </w:p>
    <w:p>
      <w:pPr>
        <w:pStyle w:val="ImageCaption"/>
      </w:pPr>
      <w:r>
        <w:t xml:space="preserve">Imagen 5: Diagram: Migracion.1a.SIU módulos</w:t>
      </w:r>
    </w:p>
    <w:bookmarkEnd w:id="0"/>
    <w:p>
      <w:pPr>
        <w:pStyle w:val="BodyText"/>
      </w:pPr>
      <w:r>
        <w:t xml:space="preserve">Identificación de submódulos del Sistema Único de Información (Mi Mutual) de la PGN.</w:t>
      </w:r>
    </w:p>
    <w:p>
      <w:pPr>
        <w:pStyle w:val="BodyText"/>
      </w:pPr>
      <w:r>
        <w:t xml:space="preserve">Todos los sistemas de información del Mi Mutual deben seguir la directiva de separar a los componentes misionales de los utilitarios: el Mi Mutual de PGN estará constituidos por submódulos dispuestos en relación de utilitarios (que sirven) a los componentes misionales del Mi Mutual, ubicados en el centro en la diagrama.</w:t>
      </w:r>
    </w:p>
    <w:p>
      <w:pPr>
        <w:pStyle w:val="BodyText"/>
      </w:pPr>
      <w:r>
        <w:t xml:space="preserve">Los submódulos del Mi Mutual, tal como están presentados, reúnen a las partes por el mismo rol en favor de la coherencia. Por ejemplo, los servicios de aplicación, en la imagen, contiene a todos aquellos utilitarios que prestan alguna utilidad momentánea al Mi Mutual migrado. Organizados así, estos submódulos utilitarios pueden ser intercambiados o ampliados sin perjuicio de los componentes misionales dell Mi Mutual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Mi Mutual.</w:t>
      </w:r>
    </w:p>
    <w:p>
      <w:pPr>
        <w:pStyle w:val="BodyText"/>
      </w:pPr>
      <w:r>
        <w:t xml:space="preserve">Los submódulos identificados tienen los siguientes roles para el Mi Mutual migrado:</w:t>
      </w:r>
    </w:p>
    <w:p>
      <w:pPr>
        <w:numPr>
          <w:ilvl w:val="0"/>
          <w:numId w:val="1018"/>
        </w:numPr>
        <w:pStyle w:val="Compact"/>
      </w:pPr>
      <w:r>
        <w:t xml:space="preserve">cc:Presentación</w:t>
      </w:r>
    </w:p>
    <w:p>
      <w:pPr>
        <w:numPr>
          <w:ilvl w:val="0"/>
          <w:numId w:val="1018"/>
        </w:numPr>
        <w:pStyle w:val="Compact"/>
      </w:pPr>
      <w:r>
        <w:t xml:space="preserve">cc:Servicios de aplicación</w:t>
      </w:r>
    </w:p>
    <w:p>
      <w:pPr>
        <w:numPr>
          <w:ilvl w:val="0"/>
          <w:numId w:val="1018"/>
        </w:numPr>
        <w:pStyle w:val="Compact"/>
      </w:pPr>
      <w:r>
        <w:t xml:space="preserve">cc:Portales y canales</w:t>
      </w:r>
    </w:p>
    <w:p>
      <w:pPr>
        <w:numPr>
          <w:ilvl w:val="0"/>
          <w:numId w:val="1018"/>
        </w:numPr>
        <w:pStyle w:val="Compact"/>
      </w:pPr>
      <w:r>
        <w:t xml:space="preserve">cc:Administración y configuración</w:t>
      </w:r>
    </w:p>
    <w:p>
      <w:pPr>
        <w:numPr>
          <w:ilvl w:val="0"/>
          <w:numId w:val="1018"/>
        </w:numPr>
        <w:pStyle w:val="Compact"/>
      </w:pPr>
      <w:r>
        <w:t xml:space="preserve">cc:Almacenamiento</w:t>
      </w:r>
    </w:p>
    <w:bookmarkStart w:id="8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Mi Mutual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82"/>
    <w:bookmarkStart w:id="8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Mi Mutual.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Mi Mutual. Servicios variados que cumplen roles facilitadores de las actividades misionales del Mi Mutual.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Mi Mutual</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Mi Mutual, estarán concentradas en un único artefacto correspondiente. Calidad sistémica: 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Mi Mutual</w:t>
            </w:r>
          </w:p>
        </w:tc>
        <w:tc>
          <w:tcPr/>
          <w:p>
            <w:pPr>
              <w:pStyle w:val="Compact"/>
              <w:jc w:val="left"/>
            </w:pPr>
            <w:r>
              <w:t xml:space="preserve">constraint</w:t>
            </w:r>
          </w:p>
        </w:tc>
        <w:tc>
          <w:tcPr/>
          <w:p>
            <w:pPr>
              <w:pStyle w:val="Compact"/>
              <w:jc w:val="left"/>
            </w:pPr>
            <w:r>
              <w:t xml:space="preserve">Evitar las dependencia transitivas de los módulos misionales del Mi Mutual a componentes y sistemas de terceros o submódulos no misionales. Calidad sistémica: 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c>
          <w:tcPr/>
          <w:p>
            <w:pPr>
              <w:pStyle w:val="Compact"/>
            </w:pPr>
          </w:p>
        </w:tc>
      </w:tr>
      <w:tr>
        <w:tc>
          <w:tcPr/>
          <w:p>
            <w:pPr>
              <w:pStyle w:val="Compact"/>
              <w:jc w:val="left"/>
            </w:pPr>
            <w:r>
              <w:rPr>
                <w:bCs/>
                <w:b/>
              </w:rPr>
              <w:t xml:space="preserve">ARQ03. Extensibilidad Mi Mutual</w:t>
            </w:r>
          </w:p>
        </w:tc>
        <w:tc>
          <w:tcPr/>
          <w:p>
            <w:pPr>
              <w:pStyle w:val="Compact"/>
              <w:jc w:val="left"/>
            </w:pPr>
            <w:r>
              <w:t xml:space="preserve">constraint</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 Calidad sistémica: la extensibilidad que optimiza el diseño Migración Mi Mutual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bl>
    <w:bookmarkEnd w:id="83"/>
    <w:bookmarkEnd w:id="84"/>
    <w:bookmarkStart w:id="90" w:name="migracion.1b.siu-módulos-componentes"/>
    <w:p>
      <w:pPr>
        <w:pStyle w:val="Heading2"/>
      </w:pPr>
      <w:r>
        <w:t xml:space="preserve">Migracion.1b.SIU módulos componentes</w:t>
      </w:r>
    </w:p>
    <w:bookmarkStart w:id="0" w:name="fig:Migracion.1b.SIUmóduloscomponentes"/>
    <w:p>
      <w:pPr>
        <w:pStyle w:val="CaptionedFigure"/>
      </w:pPr>
      <w:bookmarkStart w:id="88" w:name="fig:Migracion.1b.SIUmóduloscomponentes"/>
      <w:r>
        <w:drawing>
          <wp:inline>
            <wp:extent cx="5943600" cy="3487429"/>
            <wp:effectExtent b="0" l="0" r="0" t="0"/>
            <wp:docPr descr="Imagen 6: Diagram: Migracion.1b.SIU módulos componentes" title="" id="86" name="Picture"/>
            <a:graphic>
              <a:graphicData uri="http://schemas.openxmlformats.org/drawingml/2006/picture">
                <pic:pic>
                  <pic:nvPicPr>
                    <pic:cNvPr descr="images/Migracion.1b.SIUmóduloscomponentes.png" id="87" name="Picture"/>
                    <pic:cNvPicPr>
                      <a:picLocks noChangeArrowheads="1" noChangeAspect="1"/>
                    </pic:cNvPicPr>
                  </pic:nvPicPr>
                  <pic:blipFill>
                    <a:blip r:embed="rId85"/>
                    <a:stretch>
                      <a:fillRect/>
                    </a:stretch>
                  </pic:blipFill>
                  <pic:spPr bwMode="auto">
                    <a:xfrm>
                      <a:off x="0" y="0"/>
                      <a:ext cx="5943600" cy="3487429"/>
                    </a:xfrm>
                    <a:prstGeom prst="rect">
                      <a:avLst/>
                    </a:prstGeom>
                    <a:noFill/>
                    <a:ln w="9525">
                      <a:noFill/>
                      <a:headEnd/>
                      <a:tailEnd/>
                    </a:ln>
                  </pic:spPr>
                </pic:pic>
              </a:graphicData>
            </a:graphic>
          </wp:inline>
        </w:drawing>
      </w:r>
      <w:bookmarkEnd w:id="88"/>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Mi Mutual. Todos los sistemas de información del Mi Mutual siguen esta directiva: estarán constituídos por submódulos dispuestos en relación de utilitarios (que sirven) a los componentes misionales del Mi Mutual, ubicados en el centro en la diagrama.</w:t>
      </w:r>
    </w:p>
    <w:p>
      <w:pPr>
        <w:pStyle w:val="BodyText"/>
      </w:pPr>
      <w:r>
        <w:t xml:space="preserve">La organización de componentes de migración Mi Mutual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Mi Mutual: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Mi Mutual, tal como están presentados, reúnen a las partes que tienen el mismo rol en favor de la coherencia. Así mismo, estos pueden ser intercambiados o ampliados sin perjuicio del Mi Mutual gracias a las interfaces de unión (en favor de la extensibilidad).</w:t>
      </w:r>
    </w:p>
    <w:p>
      <w:pPr>
        <w:pStyle w:val="BodyText"/>
      </w:pPr>
      <w:r>
        <w:t xml:space="preserve">Las interfaces de unión indicadas arriba obligan a los submódulos a cumplir las exigencias de los componentes misionales del Mi Mutual.</w:t>
      </w:r>
    </w:p>
    <w:bookmarkStart w:id="8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Mi Mutual.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Mi Mutual. Servicios variados que cumplen roles facilitadores de las actividades misionales del Mi Mutual.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bl>
    <w:bookmarkEnd w:id="89"/>
    <w:bookmarkEnd w:id="90"/>
    <w:bookmarkStart w:id="96" w:name="migracion.1c.siu-modulos-colaboración"/>
    <w:p>
      <w:pPr>
        <w:pStyle w:val="Heading2"/>
      </w:pPr>
      <w:r>
        <w:t xml:space="preserve">Migracion.1c.SIU modulos colaboración</w:t>
      </w:r>
    </w:p>
    <w:bookmarkStart w:id="0" w:name="fig:Migracion.1c.SIUmoduloscolaboración"/>
    <w:p>
      <w:pPr>
        <w:pStyle w:val="CaptionedFigure"/>
      </w:pPr>
      <w:bookmarkStart w:id="94" w:name="fig:Migracion.1c.SIUmoduloscolaboración"/>
      <w:r>
        <w:drawing>
          <wp:inline>
            <wp:extent cx="5943600" cy="4721209"/>
            <wp:effectExtent b="0" l="0" r="0" t="0"/>
            <wp:docPr descr="Imagen 7: Diagram: Migracion.1c.SIU modulos colaboración" title="" id="92" name="Picture"/>
            <a:graphic>
              <a:graphicData uri="http://schemas.openxmlformats.org/drawingml/2006/picture">
                <pic:pic>
                  <pic:nvPicPr>
                    <pic:cNvPr descr="images/Migracion.1c.SIUmoduloscolaboración.png" id="93" name="Picture"/>
                    <pic:cNvPicPr>
                      <a:picLocks noChangeArrowheads="1" noChangeAspect="1"/>
                    </pic:cNvPicPr>
                  </pic:nvPicPr>
                  <pic:blipFill>
                    <a:blip r:embed="rId91"/>
                    <a:stretch>
                      <a:fillRect/>
                    </a:stretch>
                  </pic:blipFill>
                  <pic:spPr bwMode="auto">
                    <a:xfrm>
                      <a:off x="0" y="0"/>
                      <a:ext cx="5943600" cy="4721209"/>
                    </a:xfrm>
                    <a:prstGeom prst="rect">
                      <a:avLst/>
                    </a:prstGeom>
                    <a:noFill/>
                    <a:ln w="9525">
                      <a:noFill/>
                      <a:headEnd/>
                      <a:tailEnd/>
                    </a:ln>
                  </pic:spPr>
                </pic:pic>
              </a:graphicData>
            </a:graphic>
          </wp:inline>
        </w:drawing>
      </w:r>
      <w:bookmarkEnd w:id="94"/>
    </w:p>
    <w:p>
      <w:pPr>
        <w:pStyle w:val="ImageCaption"/>
      </w:pPr>
      <w:r>
        <w:t xml:space="preserve">Imagen 7: Diagram: Migracion.1c.SIU modulos colaboración</w:t>
      </w:r>
    </w:p>
    <w:bookmarkEnd w:id="0"/>
    <w:p>
      <w:pPr>
        <w:pStyle w:val="BodyText"/>
      </w:pPr>
      <w:r>
        <w:t xml:space="preserve">Patrón de Distribución y Colaboración estándar para el Mi Mutual.</w:t>
      </w:r>
    </w:p>
    <w:p>
      <w:pPr>
        <w:pStyle w:val="BodyText"/>
      </w:pPr>
      <w:r>
        <w:t xml:space="preserve">La colaboración y comunicación de los componentes internos del Mi Mutual (grupo PFN Mi Mutual, en el diagrama) está mediada por interfaces. Estas son provistas por el grupo de componentes misionales, PGN Mi Mutual, hacia los submódulos externos. La intención es mantener reducido y controlado el número de interfaces.</w:t>
      </w:r>
    </w:p>
    <w:p>
      <w:pPr>
        <w:pStyle w:val="BodyText"/>
      </w:pPr>
      <w:r>
        <w:t xml:space="preserve">La colaboración entre el Mi Mutual Migración con sistemas externos puede darse mediante buses de datos empresarial, sin perjuicio del patrón de comunicación estadar descrito en el diagrama.</w:t>
      </w:r>
    </w:p>
    <w:bookmarkStart w:id="9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Mi Mutual. Interfaz web que usa al Mi Mutual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5"/>
    <w:bookmarkEnd w:id="96"/>
    <w:bookmarkEnd w:id="97"/>
    <w:bookmarkStart w:id="128" w:name="organización-cambios-arquitectura"/>
    <w:p>
      <w:pPr>
        <w:pStyle w:val="Heading1"/>
      </w:pPr>
      <w:r>
        <w:t xml:space="preserve">Organización cambios arquitectura</w:t>
      </w:r>
    </w:p>
    <w:bookmarkStart w:id="103" w:name="organización.-1n.-mapa-producto"/>
    <w:p>
      <w:pPr>
        <w:pStyle w:val="Heading2"/>
      </w:pPr>
      <w:r>
        <w:t xml:space="preserve">Organización. 1n. Mapa producto</w:t>
      </w:r>
    </w:p>
    <w:bookmarkStart w:id="0" w:name="fig:Organización.1n.Mapaproducto"/>
    <w:p>
      <w:pPr>
        <w:pStyle w:val="CaptionedFigure"/>
      </w:pPr>
      <w:bookmarkStart w:id="101" w:name="fig:Organización.1n.Mapaproducto"/>
      <w:r>
        <w:drawing>
          <wp:inline>
            <wp:extent cx="2871216" cy="4368350"/>
            <wp:effectExtent b="0" l="0" r="0" t="0"/>
            <wp:docPr descr="Imagen 8: Diagram: Organización. 1n. Mapa producto" title="" id="99" name="Picture"/>
            <a:graphic>
              <a:graphicData uri="http://schemas.openxmlformats.org/drawingml/2006/picture">
                <pic:pic>
                  <pic:nvPicPr>
                    <pic:cNvPr descr="images/Organización.1n.Mapaproducto.png" id="100" name="Picture"/>
                    <pic:cNvPicPr>
                      <a:picLocks noChangeArrowheads="1" noChangeAspect="1"/>
                    </pic:cNvPicPr>
                  </pic:nvPicPr>
                  <pic:blipFill>
                    <a:blip r:embed="rId98"/>
                    <a:stretch>
                      <a:fillRect/>
                    </a:stretch>
                  </pic:blipFill>
                  <pic:spPr bwMode="auto">
                    <a:xfrm>
                      <a:off x="0" y="0"/>
                      <a:ext cx="2871216" cy="4368350"/>
                    </a:xfrm>
                    <a:prstGeom prst="rect">
                      <a:avLst/>
                    </a:prstGeom>
                    <a:noFill/>
                    <a:ln w="9525">
                      <a:noFill/>
                      <a:headEnd/>
                      <a:tailEnd/>
                    </a:ln>
                  </pic:spPr>
                </pic:pic>
              </a:graphicData>
            </a:graphic>
          </wp:inline>
        </w:drawing>
      </w:r>
      <w:bookmarkEnd w:id="101"/>
    </w:p>
    <w:p>
      <w:pPr>
        <w:pStyle w:val="ImageCaption"/>
      </w:pPr>
      <w:r>
        <w:t xml:space="preserve">Imagen 8: Diagram: Organización. 1n. Mapa producto</w:t>
      </w:r>
    </w:p>
    <w:bookmarkEnd w:id="0"/>
    <w:bookmarkStart w:id="102"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102"/>
    <w:bookmarkEnd w:id="103"/>
    <w:bookmarkStart w:id="109"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07" w:name="X836ecee3e762689cb8040fe8ebeaeac3fb16a62"/>
      <w:r>
        <w:drawing>
          <wp:inline>
            <wp:extent cx="5943600" cy="3844606"/>
            <wp:effectExtent b="0" l="0" r="0" t="0"/>
            <wp:docPr descr="Imagen 9: Diagram: Organización. 1n.1.b. Mapa producto PGN. Relatoría" title="" id="105" name="Picture"/>
            <a:graphic>
              <a:graphicData uri="http://schemas.openxmlformats.org/drawingml/2006/picture">
                <pic:pic>
                  <pic:nvPicPr>
                    <pic:cNvPr descr="images/Organización.1n.1.b.MapaproductoPGN.Relatoría.png" id="106" name="Picture"/>
                    <pic:cNvPicPr>
                      <a:picLocks noChangeArrowheads="1" noChangeAspect="1"/>
                    </pic:cNvPicPr>
                  </pic:nvPicPr>
                  <pic:blipFill>
                    <a:blip r:embed="rId104"/>
                    <a:stretch>
                      <a:fillRect/>
                    </a:stretch>
                  </pic:blipFill>
                  <pic:spPr bwMode="auto">
                    <a:xfrm>
                      <a:off x="0" y="0"/>
                      <a:ext cx="5943600" cy="3844606"/>
                    </a:xfrm>
                    <a:prstGeom prst="rect">
                      <a:avLst/>
                    </a:prstGeom>
                    <a:noFill/>
                    <a:ln w="9525">
                      <a:noFill/>
                      <a:headEnd/>
                      <a:tailEnd/>
                    </a:ln>
                  </pic:spPr>
                </pic:pic>
              </a:graphicData>
            </a:graphic>
          </wp:inline>
        </w:drawing>
      </w:r>
      <w:bookmarkEnd w:id="107"/>
    </w:p>
    <w:p>
      <w:pPr>
        <w:pStyle w:val="ImageCaption"/>
      </w:pPr>
      <w:r>
        <w:t xml:space="preserve">Imagen 9: Diagram: Organización. 1n.1.b. Mapa producto PGN. Relatoría</w:t>
      </w:r>
    </w:p>
    <w:bookmarkEnd w:id="0"/>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108"/>
    <w:bookmarkEnd w:id="109"/>
    <w:bookmarkStart w:id="115"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13" w:name="X628ed66cb544081d9a0aa0f780a573568c29a1b"/>
      <w:r>
        <w:drawing>
          <wp:inline>
            <wp:extent cx="5943600" cy="3538059"/>
            <wp:effectExtent b="0" l="0" r="0" t="0"/>
            <wp:docPr descr="Imagen 10: Diagram: Organización. 2n.1a. Mapa producto PGN. Conciliacion" title="" id="111" name="Picture"/>
            <a:graphic>
              <a:graphicData uri="http://schemas.openxmlformats.org/drawingml/2006/picture">
                <pic:pic>
                  <pic:nvPicPr>
                    <pic:cNvPr descr="images/Organización.2n.1a.MapaproductoPGN.Conciliacion.png" id="112" name="Picture"/>
                    <pic:cNvPicPr>
                      <a:picLocks noChangeArrowheads="1" noChangeAspect="1"/>
                    </pic:cNvPicPr>
                  </pic:nvPicPr>
                  <pic:blipFill>
                    <a:blip r:embed="rId110"/>
                    <a:stretch>
                      <a:fillRect/>
                    </a:stretch>
                  </pic:blipFill>
                  <pic:spPr bwMode="auto">
                    <a:xfrm>
                      <a:off x="0" y="0"/>
                      <a:ext cx="5943600" cy="3538059"/>
                    </a:xfrm>
                    <a:prstGeom prst="rect">
                      <a:avLst/>
                    </a:prstGeom>
                    <a:noFill/>
                    <a:ln w="9525">
                      <a:noFill/>
                      <a:headEnd/>
                      <a:tailEnd/>
                    </a:ln>
                  </pic:spPr>
                </pic:pic>
              </a:graphicData>
            </a:graphic>
          </wp:inline>
        </w:drawing>
      </w:r>
      <w:bookmarkEnd w:id="113"/>
    </w:p>
    <w:p>
      <w:pPr>
        <w:pStyle w:val="ImageCaption"/>
      </w:pPr>
      <w:r>
        <w:t xml:space="preserve">Imagen 10: Diagram: Organización. 2n.1a. Mapa producto PGN. Conciliacion</w:t>
      </w:r>
    </w:p>
    <w:bookmarkEnd w:id="0"/>
    <w:bookmarkStart w:id="11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14"/>
    <w:bookmarkEnd w:id="115"/>
    <w:bookmarkStart w:id="121"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9" w:name="X2a441334dd3f7ab362149e16ebe0ca87a74a474"/>
      <w:r>
        <w:drawing>
          <wp:inline>
            <wp:extent cx="5943600" cy="4444511"/>
            <wp:effectExtent b="0" l="0" r="0" t="0"/>
            <wp:docPr descr="Imagen 11: Diagram: Organización. 4n.1. Mapa producto PGN. Estratego" title="" id="117" name="Picture"/>
            <a:graphic>
              <a:graphicData uri="http://schemas.openxmlformats.org/drawingml/2006/picture">
                <pic:pic>
                  <pic:nvPicPr>
                    <pic:cNvPr descr="images/Organización.4n.1.MapaproductoPGN.Estratego.png" id="118" name="Picture"/>
                    <pic:cNvPicPr>
                      <a:picLocks noChangeArrowheads="1" noChangeAspect="1"/>
                    </pic:cNvPicPr>
                  </pic:nvPicPr>
                  <pic:blipFill>
                    <a:blip r:embed="rId116"/>
                    <a:stretch>
                      <a:fillRect/>
                    </a:stretch>
                  </pic:blipFill>
                  <pic:spPr bwMode="auto">
                    <a:xfrm>
                      <a:off x="0" y="0"/>
                      <a:ext cx="5943600" cy="4444511"/>
                    </a:xfrm>
                    <a:prstGeom prst="rect">
                      <a:avLst/>
                    </a:prstGeom>
                    <a:noFill/>
                    <a:ln w="9525">
                      <a:noFill/>
                      <a:headEnd/>
                      <a:tailEnd/>
                    </a:ln>
                  </pic:spPr>
                </pic:pic>
              </a:graphicData>
            </a:graphic>
          </wp:inline>
        </w:drawing>
      </w:r>
      <w:bookmarkEnd w:id="119"/>
    </w:p>
    <w:p>
      <w:pPr>
        <w:pStyle w:val="ImageCaption"/>
      </w:pPr>
      <w:r>
        <w:t xml:space="preserve">Imagen 11: Diagram: Organización. 4n.1. Mapa producto PGN. Estratego</w:t>
      </w:r>
    </w:p>
    <w:bookmarkEnd w:id="0"/>
    <w:bookmarkStart w:id="12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20"/>
    <w:bookmarkEnd w:id="121"/>
    <w:bookmarkStart w:id="127" w:name="X1930f7df0bd023582609abce4634c2ec8c945c8"/>
    <w:p>
      <w:pPr>
        <w:pStyle w:val="Heading2"/>
      </w:pPr>
      <w:r>
        <w:t xml:space="preserve">Organización. 3n.1. Mapa producto PGN. SIAF</w:t>
      </w:r>
    </w:p>
    <w:bookmarkStart w:id="0" w:name="fig:Organización.3n.1.MapaproductoPGN.SIAF"/>
    <w:p>
      <w:pPr>
        <w:pStyle w:val="CaptionedFigure"/>
      </w:pPr>
      <w:bookmarkStart w:id="125" w:name="Xb7eabf230676024350447ef5b5e72cc9a12f850"/>
      <w:r>
        <w:drawing>
          <wp:inline>
            <wp:extent cx="5943600" cy="2784787"/>
            <wp:effectExtent b="0" l="0" r="0" t="0"/>
            <wp:docPr descr="Imagen 12: Diagram: Organización. 3n.1. Mapa producto PGN. SIAF" title="" id="123" name="Picture"/>
            <a:graphic>
              <a:graphicData uri="http://schemas.openxmlformats.org/drawingml/2006/picture">
                <pic:pic>
                  <pic:nvPicPr>
                    <pic:cNvPr descr="images/Organización.3n.1.MapaproductoPGN.SIAF.png" id="124" name="Picture"/>
                    <pic:cNvPicPr>
                      <a:picLocks noChangeArrowheads="1" noChangeAspect="1"/>
                    </pic:cNvPicPr>
                  </pic:nvPicPr>
                  <pic:blipFill>
                    <a:blip r:embed="rId122"/>
                    <a:stretch>
                      <a:fillRect/>
                    </a:stretch>
                  </pic:blipFill>
                  <pic:spPr bwMode="auto">
                    <a:xfrm>
                      <a:off x="0" y="0"/>
                      <a:ext cx="5943600" cy="2784787"/>
                    </a:xfrm>
                    <a:prstGeom prst="rect">
                      <a:avLst/>
                    </a:prstGeom>
                    <a:noFill/>
                    <a:ln w="9525">
                      <a:noFill/>
                      <a:headEnd/>
                      <a:tailEnd/>
                    </a:ln>
                  </pic:spPr>
                </pic:pic>
              </a:graphicData>
            </a:graphic>
          </wp:inline>
        </w:drawing>
      </w:r>
      <w:bookmarkEnd w:id="125"/>
    </w:p>
    <w:p>
      <w:pPr>
        <w:pStyle w:val="ImageCaption"/>
      </w:pPr>
      <w:r>
        <w:t xml:space="preserve">Imagen 12: Diagram: Organización. 3n.1. Mapa producto PGN. SIAF</w:t>
      </w:r>
    </w:p>
    <w:bookmarkEnd w:id="0"/>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26"/>
    <w:bookmarkEnd w:id="127"/>
    <w:bookmarkEnd w:id="128"/>
    <w:bookmarkStart w:id="141" w:name="X01c68b0d68e3e0f7572aa722f5e24d888123067"/>
    <w:p>
      <w:pPr>
        <w:pStyle w:val="Heading1"/>
      </w:pPr>
      <w:r>
        <w:t xml:space="preserve">Arquitectura de Seguridad, Mi Mutual Migración</w:t>
      </w:r>
    </w:p>
    <w:bookmarkStart w:id="134" w:name="seguridad.-1.-requerimientos"/>
    <w:p>
      <w:pPr>
        <w:pStyle w:val="Heading2"/>
      </w:pPr>
      <w:r>
        <w:t xml:space="preserve">Seguridad. 1. Requerimientos</w:t>
      </w:r>
    </w:p>
    <w:bookmarkStart w:id="0" w:name="fig:Seguridad.1.Requerimientos"/>
    <w:p>
      <w:pPr>
        <w:pStyle w:val="CaptionedFigure"/>
      </w:pPr>
      <w:bookmarkStart w:id="132" w:name="fig:Seguridad.1.Requerimientos"/>
      <w:r>
        <w:drawing>
          <wp:inline>
            <wp:extent cx="5943600" cy="5031276"/>
            <wp:effectExtent b="0" l="0" r="0" t="0"/>
            <wp:docPr descr="Imagen 13: Diagram: Seguridad. 1. Requerimientos" title="" id="130" name="Picture"/>
            <a:graphic>
              <a:graphicData uri="http://schemas.openxmlformats.org/drawingml/2006/picture">
                <pic:pic>
                  <pic:nvPicPr>
                    <pic:cNvPr descr="images/Seguridad.1.Requerimientos.png" id="131" name="Picture"/>
                    <pic:cNvPicPr>
                      <a:picLocks noChangeArrowheads="1" noChangeAspect="1"/>
                    </pic:cNvPicPr>
                  </pic:nvPicPr>
                  <pic:blipFill>
                    <a:blip r:embed="rId129"/>
                    <a:stretch>
                      <a:fillRect/>
                    </a:stretch>
                  </pic:blipFill>
                  <pic:spPr bwMode="auto">
                    <a:xfrm>
                      <a:off x="0" y="0"/>
                      <a:ext cx="5943600" cy="5031276"/>
                    </a:xfrm>
                    <a:prstGeom prst="rect">
                      <a:avLst/>
                    </a:prstGeom>
                    <a:noFill/>
                    <a:ln w="9525">
                      <a:noFill/>
                      <a:headEnd/>
                      <a:tailEnd/>
                    </a:ln>
                  </pic:spPr>
                </pic:pic>
              </a:graphicData>
            </a:graphic>
          </wp:inline>
        </w:drawing>
      </w:r>
      <w:bookmarkEnd w:id="132"/>
    </w:p>
    <w:p>
      <w:pPr>
        <w:pStyle w:val="ImageCaption"/>
      </w:pPr>
      <w:r>
        <w:t xml:space="preserve">Imagen 13: Diagram: Seguridad. 1. Requerimientos</w:t>
      </w:r>
    </w:p>
    <w:bookmarkEnd w:id="0"/>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Mi Mutual,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33"/>
    <w:bookmarkEnd w:id="134"/>
    <w:bookmarkStart w:id="140" w:name="seguridad.-linebase.2.portal"/>
    <w:p>
      <w:pPr>
        <w:pStyle w:val="Heading2"/>
      </w:pPr>
      <w:r>
        <w:t xml:space="preserve">Seguridad. Linebase.2.Portal</w:t>
      </w:r>
    </w:p>
    <w:bookmarkStart w:id="0" w:name="fig:Seguridad.Linebase.2.Portal"/>
    <w:p>
      <w:pPr>
        <w:pStyle w:val="CaptionedFigure"/>
      </w:pPr>
      <w:bookmarkStart w:id="138" w:name="fig:Seguridad.Linebase.2.Portal"/>
      <w:r>
        <w:drawing>
          <wp:inline>
            <wp:extent cx="5943600" cy="2255821"/>
            <wp:effectExtent b="0" l="0" r="0" t="0"/>
            <wp:docPr descr="Imagen 14: Diagram: Seguridad. Linebase.2.Portal" title="" id="136" name="Picture"/>
            <a:graphic>
              <a:graphicData uri="http://schemas.openxmlformats.org/drawingml/2006/picture">
                <pic:pic>
                  <pic:nvPicPr>
                    <pic:cNvPr descr="images/Seguridad.Linebase.2.Portal.png" id="137" name="Picture"/>
                    <pic:cNvPicPr>
                      <a:picLocks noChangeArrowheads="1" noChangeAspect="1"/>
                    </pic:cNvPicPr>
                  </pic:nvPicPr>
                  <pic:blipFill>
                    <a:blip r:embed="rId135"/>
                    <a:stretch>
                      <a:fillRect/>
                    </a:stretch>
                  </pic:blipFill>
                  <pic:spPr bwMode="auto">
                    <a:xfrm>
                      <a:off x="0" y="0"/>
                      <a:ext cx="5943600" cy="2255821"/>
                    </a:xfrm>
                    <a:prstGeom prst="rect">
                      <a:avLst/>
                    </a:prstGeom>
                    <a:noFill/>
                    <a:ln w="9525">
                      <a:noFill/>
                      <a:headEnd/>
                      <a:tailEnd/>
                    </a:ln>
                  </pic:spPr>
                </pic:pic>
              </a:graphicData>
            </a:graphic>
          </wp:inline>
        </w:drawing>
      </w:r>
      <w:bookmarkEnd w:id="138"/>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20"/>
        </w:numPr>
        <w:pStyle w:val="Compact"/>
      </w:pPr>
      <w:r>
        <w:t xml:space="preserve">Servidores Web Front End</w:t>
      </w:r>
    </w:p>
    <w:p>
      <w:pPr>
        <w:numPr>
          <w:ilvl w:val="0"/>
          <w:numId w:val="1020"/>
        </w:numPr>
        <w:pStyle w:val="Compact"/>
      </w:pPr>
      <w:r>
        <w:t xml:space="preserve">Servidores de Aplicaciones</w:t>
      </w:r>
    </w:p>
    <w:p>
      <w:pPr>
        <w:numPr>
          <w:ilvl w:val="0"/>
          <w:numId w:val="1020"/>
        </w:numPr>
        <w:pStyle w:val="Compact"/>
      </w:pPr>
      <w:r>
        <w:t xml:space="preserve">Servidores de SQL Server</w:t>
      </w:r>
    </w:p>
    <w:bookmarkStart w:id="139"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9"/>
    <w:bookmarkEnd w:id="140"/>
    <w:bookmarkEnd w:id="141"/>
    <w:bookmarkStart w:id="151" w:name="análisis-de-productos"/>
    <w:p>
      <w:pPr>
        <w:pStyle w:val="Heading1"/>
      </w:pPr>
      <w:r>
        <w:t xml:space="preserve">Análisis de Productos</w:t>
      </w:r>
    </w:p>
    <w:bookmarkStart w:id="150"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45" w:name="X1ca09870ab7df187bfb87414e138f985a456e3e"/>
      <w:r>
        <w:drawing>
          <wp:inline>
            <wp:extent cx="5943600" cy="2804108"/>
            <wp:effectExtent b="0" l="0" r="0" t="0"/>
            <wp:docPr descr="Imagen 15: Diagram: Organización. 4n.1a. Mapa producto PGN. Comparativa" title="" id="143" name="Picture"/>
            <a:graphic>
              <a:graphicData uri="http://schemas.openxmlformats.org/drawingml/2006/picture">
                <pic:pic>
                  <pic:nvPicPr>
                    <pic:cNvPr descr="images/Organización.4n.1a.MapaproductoPGN.Comparativa.png" id="144" name="Picture"/>
                    <pic:cNvPicPr>
                      <a:picLocks noChangeArrowheads="1" noChangeAspect="1"/>
                    </pic:cNvPicPr>
                  </pic:nvPicPr>
                  <pic:blipFill>
                    <a:blip r:embed="rId142"/>
                    <a:stretch>
                      <a:fillRect/>
                    </a:stretch>
                  </pic:blipFill>
                  <pic:spPr bwMode="auto">
                    <a:xfrm>
                      <a:off x="0" y="0"/>
                      <a:ext cx="5943600" cy="2804108"/>
                    </a:xfrm>
                    <a:prstGeom prst="rect">
                      <a:avLst/>
                    </a:prstGeom>
                    <a:noFill/>
                    <a:ln w="9525">
                      <a:noFill/>
                      <a:headEnd/>
                      <a:tailEnd/>
                    </a:ln>
                  </pic:spPr>
                </pic:pic>
              </a:graphicData>
            </a:graphic>
          </wp:inline>
        </w:drawing>
      </w:r>
      <w:bookmarkEnd w:id="145"/>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46"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46"/>
    <w:bookmarkStart w:id="147"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47"/>
    <w:bookmarkStart w:id="148"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48"/>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9"/>
    <w:bookmarkEnd w:id="150"/>
    <w:bookmarkEnd w:id="151"/>
    <w:bookmarkStart w:id="169" w:name="riesgos-técnicos"/>
    <w:p>
      <w:pPr>
        <w:pStyle w:val="Heading1"/>
      </w:pPr>
      <w:r>
        <w:t xml:space="preserve">Riesgos Técnicos</w:t>
      </w:r>
    </w:p>
    <w:bookmarkStart w:id="158" w:name="riesgos.1.-migración-funcional"/>
    <w:p>
      <w:pPr>
        <w:pStyle w:val="Heading2"/>
      </w:pPr>
      <w:r>
        <w:t xml:space="preserve">Riesgos.1. Migración funcional</w:t>
      </w:r>
    </w:p>
    <w:bookmarkStart w:id="0" w:name="fig:Riesgos.1.Migraciónfuncional"/>
    <w:p>
      <w:pPr>
        <w:pStyle w:val="CaptionedFigure"/>
      </w:pPr>
      <w:bookmarkStart w:id="155" w:name="fig:Riesgos.1.Migraciónfuncional"/>
      <w:r>
        <w:drawing>
          <wp:inline>
            <wp:extent cx="5943600" cy="3827553"/>
            <wp:effectExtent b="0" l="0" r="0" t="0"/>
            <wp:docPr descr="Imagen 16: Diagram: Riesgos.1. Migración funcional" title="" id="153" name="Picture"/>
            <a:graphic>
              <a:graphicData uri="http://schemas.openxmlformats.org/drawingml/2006/picture">
                <pic:pic>
                  <pic:nvPicPr>
                    <pic:cNvPr descr="images/Riesgos.1.Migraciónfuncional.png" id="154" name="Picture"/>
                    <pic:cNvPicPr>
                      <a:picLocks noChangeArrowheads="1" noChangeAspect="1"/>
                    </pic:cNvPicPr>
                  </pic:nvPicPr>
                  <pic:blipFill>
                    <a:blip r:embed="rId152"/>
                    <a:stretch>
                      <a:fillRect/>
                    </a:stretch>
                  </pic:blipFill>
                  <pic:spPr bwMode="auto">
                    <a:xfrm>
                      <a:off x="0" y="0"/>
                      <a:ext cx="5943600" cy="3827553"/>
                    </a:xfrm>
                    <a:prstGeom prst="rect">
                      <a:avLst/>
                    </a:prstGeom>
                    <a:noFill/>
                    <a:ln w="9525">
                      <a:noFill/>
                      <a:headEnd/>
                      <a:tailEnd/>
                    </a:ln>
                  </pic:spPr>
                </pic:pic>
              </a:graphicData>
            </a:graphic>
          </wp:inline>
        </w:drawing>
      </w:r>
      <w:bookmarkEnd w:id="155"/>
    </w:p>
    <w:p>
      <w:pPr>
        <w:pStyle w:val="ImageCaption"/>
      </w:pPr>
      <w:r>
        <w:t xml:space="preserve">Imagen 16: Diagram: Riesgos.1. Migración funcional</w:t>
      </w:r>
    </w:p>
    <w:bookmarkEnd w:id="0"/>
    <w:p>
      <w:pPr>
        <w:pStyle w:val="BodyText"/>
      </w:pPr>
      <w:r>
        <w:t xml:space="preserve">Riesgos de la migración funcional:</w:t>
      </w:r>
    </w:p>
    <w:p>
      <w:pPr>
        <w:numPr>
          <w:ilvl w:val="0"/>
          <w:numId w:val="1021"/>
        </w:numPr>
        <w:pStyle w:val="Compact"/>
      </w:pPr>
      <w:r>
        <w:t xml:space="preserve">RSG1. Estrategia CMS central</w:t>
      </w:r>
    </w:p>
    <w:p>
      <w:pPr>
        <w:numPr>
          <w:ilvl w:val="0"/>
          <w:numId w:val="1021"/>
        </w:numPr>
        <w:pStyle w:val="Compact"/>
      </w:pPr>
      <w:r>
        <w:t xml:space="preserve">RSG2. Motor de búsqueda</w:t>
      </w:r>
    </w:p>
    <w:p>
      <w:pPr>
        <w:numPr>
          <w:ilvl w:val="0"/>
          <w:numId w:val="1021"/>
        </w:numPr>
        <w:pStyle w:val="Compact"/>
      </w:pPr>
      <w:r>
        <w:t xml:space="preserve">RSG3. Estatego como BI</w:t>
      </w:r>
    </w:p>
    <w:p>
      <w:pPr>
        <w:numPr>
          <w:ilvl w:val="0"/>
          <w:numId w:val="1021"/>
        </w:numPr>
        <w:pStyle w:val="Compact"/>
      </w:pPr>
      <w:r>
        <w:t xml:space="preserve">RSG4. Conciliación y Doku</w:t>
      </w:r>
    </w:p>
    <w:p>
      <w:pPr>
        <w:numPr>
          <w:ilvl w:val="0"/>
          <w:numId w:val="1021"/>
        </w:numPr>
        <w:pStyle w:val="Compact"/>
      </w:pPr>
      <w:r>
        <w:t xml:space="preserve">RSG5. Gestión de sesiones / caducidad</w:t>
      </w:r>
    </w:p>
    <w:p>
      <w:pPr>
        <w:numPr>
          <w:ilvl w:val="0"/>
          <w:numId w:val="1021"/>
        </w:numPr>
        <w:pStyle w:val="Compact"/>
      </w:pPr>
      <w:r>
        <w:t xml:space="preserve">RSG6. Componentes de negocio</w:t>
      </w:r>
    </w:p>
    <w:p>
      <w:pPr>
        <w:numPr>
          <w:ilvl w:val="0"/>
          <w:numId w:val="1021"/>
        </w:numPr>
        <w:pStyle w:val="Compact"/>
      </w:pPr>
      <w:r>
        <w:t xml:space="preserve">RSG7. Asignación de roles y permisos de Acceso</w:t>
      </w:r>
    </w:p>
    <w:p>
      <w:pPr>
        <w:numPr>
          <w:ilvl w:val="0"/>
          <w:numId w:val="1021"/>
        </w:numPr>
        <w:pStyle w:val="Compact"/>
      </w:pPr>
      <w:r>
        <w:t xml:space="preserve">RSG8. Intentos de accesos no autorizados</w:t>
      </w:r>
    </w:p>
    <w:p>
      <w:pPr>
        <w:numPr>
          <w:ilvl w:val="0"/>
          <w:numId w:val="1021"/>
        </w:numPr>
        <w:pStyle w:val="Compact"/>
      </w:pPr>
      <w:r>
        <w:t xml:space="preserve">RSG9. Alteración de datos negocio</w:t>
      </w:r>
    </w:p>
    <w:p>
      <w:pPr>
        <w:numPr>
          <w:ilvl w:val="0"/>
          <w:numId w:val="1021"/>
        </w:numPr>
        <w:pStyle w:val="Compact"/>
      </w:pPr>
      <w:r>
        <w:t xml:space="preserve">RSG10. Validación decisiones de arquitectura</w:t>
      </w:r>
    </w:p>
    <w:bookmarkStart w:id="156" w:name="acciones-de-mitigación"/>
    <w:p>
      <w:pPr>
        <w:pStyle w:val="Heading3"/>
      </w:pPr>
      <w:r>
        <w:t xml:space="preserve">Acciones de Mitigación</w:t>
      </w:r>
    </w:p>
    <w:p>
      <w:pPr>
        <w:numPr>
          <w:ilvl w:val="0"/>
          <w:numId w:val="1022"/>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2"/>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2"/>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2"/>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2"/>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6"/>
    <w:bookmarkStart w:id="15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Mi Mutual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Mi Mutual Migración PGN. La arquitectura de referencia Mi Mutual informa de todas las fortalezas y consideraciones estructurales y de sistema, como extensibilidad, rendimiento y seguridad, que regirán a todos los módulos del Mi Mutual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Mi Mutual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Mi Mutual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Mi Mutual migrado requeridos por la arquitectura de referencia Mi Mutual.</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Mi Mutual 2023, PGN.</w:t>
            </w:r>
          </w:p>
        </w:tc>
        <w:tc>
          <w:tcPr/>
          <w:p>
            <w:pPr>
              <w:pStyle w:val="Compact"/>
            </w:pPr>
          </w:p>
        </w:tc>
      </w:tr>
    </w:tbl>
    <w:bookmarkEnd w:id="157"/>
    <w:bookmarkEnd w:id="158"/>
    <w:bookmarkStart w:id="166" w:name="riesgos.2.-modelo-riesgo-rsg10"/>
    <w:p>
      <w:pPr>
        <w:pStyle w:val="Heading2"/>
      </w:pPr>
      <w:r>
        <w:t xml:space="preserve">Riesgos.2. Modelo Riesgo RSG10</w:t>
      </w:r>
    </w:p>
    <w:bookmarkStart w:id="0" w:name="fig:Riesgos.2.ModeloRiesgoRSG10"/>
    <w:p>
      <w:pPr>
        <w:pStyle w:val="CaptionedFigure"/>
      </w:pPr>
      <w:bookmarkStart w:id="162" w:name="fig:Riesgos.2.ModeloRiesgoRSG10"/>
      <w:r>
        <w:drawing>
          <wp:inline>
            <wp:extent cx="5943600" cy="6154287"/>
            <wp:effectExtent b="0" l="0" r="0" t="0"/>
            <wp:docPr descr="Imagen 17: Diagram: Riesgos.2. Modelo Riesgo RSG10" title="" id="160" name="Picture"/>
            <a:graphic>
              <a:graphicData uri="http://schemas.openxmlformats.org/drawingml/2006/picture">
                <pic:pic>
                  <pic:nvPicPr>
                    <pic:cNvPr descr="images/Riesgos.2.ModeloRiesgoRSG10.png" id="161" name="Picture"/>
                    <pic:cNvPicPr>
                      <a:picLocks noChangeArrowheads="1" noChangeAspect="1"/>
                    </pic:cNvPicPr>
                  </pic:nvPicPr>
                  <pic:blipFill>
                    <a:blip r:embed="rId159"/>
                    <a:stretch>
                      <a:fillRect/>
                    </a:stretch>
                  </pic:blipFill>
                  <pic:spPr bwMode="auto">
                    <a:xfrm>
                      <a:off x="0" y="0"/>
                      <a:ext cx="5943600" cy="6154287"/>
                    </a:xfrm>
                    <a:prstGeom prst="rect">
                      <a:avLst/>
                    </a:prstGeom>
                    <a:noFill/>
                    <a:ln w="9525">
                      <a:noFill/>
                      <a:headEnd/>
                      <a:tailEnd/>
                    </a:ln>
                  </pic:spPr>
                </pic:pic>
              </a:graphicData>
            </a:graphic>
          </wp:inline>
        </w:drawing>
      </w:r>
      <w:bookmarkEnd w:id="162"/>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4" w:name="valoración-del-riesgo"/>
    <w:p>
      <w:pPr>
        <w:pStyle w:val="Heading3"/>
      </w:pPr>
      <w:r>
        <w:t xml:space="preserve">Valoración del Riesgo</w:t>
      </w:r>
    </w:p>
    <w:bookmarkStart w:id="0" w:name="tbl:requisito1-id"/>
    <w:bookmarkStart w:id="163" w:name="tbl:requisito1-id"/>
    <w:p>
      <w:pPr>
        <w:pStyle w:val="TableCaption"/>
      </w:pPr>
      <w:r>
        <w:t xml:space="preserve">Tabla 4: Valoración del riesgo RSG10. Validación decisiones de arquitectura. Migración Mi Mutual.</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Mi Mutual.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163"/>
    <w:bookmarkEnd w:id="0"/>
    <w:bookmarkEnd w:id="164"/>
    <w:bookmarkStart w:id="165"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Mi Mutual</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Mi Mutual Migración PGN. La arquitectura de referencia Mi Mutual informa de todas las fortalezas y consideraciones estructurales y de sistema, como extensibilidad, rendimiento y seguridad, que regirán a todos los módulos del Mi Mutual migrado.</w:t>
            </w:r>
          </w:p>
        </w:tc>
        <w:tc>
          <w:tcPr/>
          <w:p>
            <w:pPr>
              <w:pStyle w:val="Compact"/>
            </w:pPr>
          </w:p>
        </w:tc>
      </w:tr>
      <w:tr>
        <w:tc>
          <w:tcPr/>
          <w:p>
            <w:pPr>
              <w:pStyle w:val="Compact"/>
              <w:jc w:val="left"/>
            </w:pPr>
            <w:r>
              <w:rPr>
                <w:bCs/>
                <w:b/>
              </w:rPr>
              <w:t xml:space="preserve">Evaluación arquitectura de referencia Mi Mutual</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65"/>
    <w:bookmarkEnd w:id="166"/>
    <w:bookmarkStart w:id="167" w:name="requerimientos-de-administración"/>
    <w:p>
      <w:pPr>
        <w:pStyle w:val="Heading2"/>
      </w:pPr>
      <w:r>
        <w:t xml:space="preserve">Requerimientos de Administración</w:t>
      </w:r>
    </w:p>
    <w:p>
      <w:pPr>
        <w:numPr>
          <w:ilvl w:val="0"/>
          <w:numId w:val="102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3"/>
        </w:numPr>
        <w:pStyle w:val="Compact"/>
      </w:pPr>
      <w:r>
        <w:t xml:space="preserve">Administrar los Permisos de acceso: Esta funcionalidad permite definir específicamente a que servicios de la solución puede ingresar un usuario (CRUD).</w:t>
      </w:r>
    </w:p>
    <w:p>
      <w:pPr>
        <w:numPr>
          <w:ilvl w:val="0"/>
          <w:numId w:val="102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3"/>
        </w:numPr>
        <w:pStyle w:val="Compact"/>
      </w:pPr>
      <w:r>
        <w:t xml:space="preserve">Las soluciones deben permitir la configuración de permisos de consulta con diferentes alcances para cada tipo de usuario.</w:t>
      </w:r>
    </w:p>
    <w:p>
      <w:pPr>
        <w:numPr>
          <w:ilvl w:val="0"/>
          <w:numId w:val="1023"/>
        </w:numPr>
        <w:pStyle w:val="Compact"/>
      </w:pPr>
      <w:r>
        <w:t xml:space="preserve">Desde la interfaz de usuario se debe poder crear, modificar o inactivar usuarios, perfiles o roles, permisos a las diferentes funcionalidades de la solución.</w:t>
      </w:r>
    </w:p>
    <w:p>
      <w:pPr>
        <w:numPr>
          <w:ilvl w:val="0"/>
          <w:numId w:val="1023"/>
        </w:numPr>
        <w:pStyle w:val="Compact"/>
      </w:pPr>
      <w:r>
        <w:t xml:space="preserve">Las soluciones deben permitir la definición de varios tipos de usuario.</w:t>
      </w:r>
    </w:p>
    <w:p>
      <w:pPr>
        <w:numPr>
          <w:ilvl w:val="0"/>
          <w:numId w:val="1023"/>
        </w:numPr>
        <w:pStyle w:val="Compact"/>
      </w:pPr>
      <w:r>
        <w:t xml:space="preserve">Las soluciones deben permitir la parametrización de los consecutivos que maneja la entidad para los diferentes documentos generados por las soluciones.</w:t>
      </w:r>
    </w:p>
    <w:p>
      <w:pPr>
        <w:numPr>
          <w:ilvl w:val="0"/>
          <w:numId w:val="1023"/>
        </w:numPr>
        <w:pStyle w:val="Compact"/>
      </w:pPr>
      <w:r>
        <w:t xml:space="preserve">Debe permitir parametrizar la vinculación del consecutivo a un documento en forma manual o automática.</w:t>
      </w:r>
    </w:p>
    <w:p>
      <w:pPr>
        <w:numPr>
          <w:ilvl w:val="0"/>
          <w:numId w:val="102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7"/>
    <w:bookmarkStart w:id="168" w:name="requerimientos-de-seguridad"/>
    <w:p>
      <w:pPr>
        <w:pStyle w:val="Heading2"/>
      </w:pPr>
      <w:r>
        <w:t xml:space="preserve">Requerimientos de Seguridad</w:t>
      </w:r>
    </w:p>
    <w:p>
      <w:pPr>
        <w:numPr>
          <w:ilvl w:val="0"/>
          <w:numId w:val="102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4"/>
        </w:numPr>
        <w:pStyle w:val="Compact"/>
      </w:pPr>
      <w:r>
        <w:t xml:space="preserve">A nivel de la base de datos debe poder definirse reglas de validación de integridad de datos (unicidad, referencial y negocio).</w:t>
      </w:r>
    </w:p>
    <w:p>
      <w:pPr>
        <w:numPr>
          <w:ilvl w:val="0"/>
          <w:numId w:val="1024"/>
        </w:numPr>
        <w:pStyle w:val="Compact"/>
      </w:pPr>
      <w:r>
        <w:t xml:space="preserve">Debe contemplar el cumplimiento de la normatividad vigente en cuanto a protección de datos personales y debe permitir el manejo de excepciones.</w:t>
      </w:r>
    </w:p>
    <w:p>
      <w:pPr>
        <w:numPr>
          <w:ilvl w:val="0"/>
          <w:numId w:val="1024"/>
        </w:numPr>
        <w:pStyle w:val="Compact"/>
      </w:pPr>
      <w:r>
        <w:t xml:space="preserve">Para los casos que aplique se debe permitir el manejo de certificados y/o firmas digitales en los documentos que así se definan para efectos de aprobación y digitalización.</w:t>
      </w:r>
    </w:p>
    <w:p>
      <w:pPr>
        <w:numPr>
          <w:ilvl w:val="0"/>
          <w:numId w:val="1024"/>
        </w:numPr>
        <w:pStyle w:val="Compact"/>
      </w:pPr>
      <w:r>
        <w:t xml:space="preserve">Debe contemplar las prácticas de desarrollo seguro de aplicaciones y/o implementación segura de productos, para su naturaleza Web based.</w:t>
      </w:r>
    </w:p>
    <w:p>
      <w:pPr>
        <w:numPr>
          <w:ilvl w:val="0"/>
          <w:numId w:val="102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4"/>
        </w:numPr>
        <w:pStyle w:val="Compact"/>
      </w:pPr>
      <w:r>
        <w:t xml:space="preserve">Debe entregar un procedimiento para el respaldo de la información de acuerdo con las necesidades de la entidad.</w:t>
      </w:r>
    </w:p>
    <w:p>
      <w:pPr>
        <w:numPr>
          <w:ilvl w:val="0"/>
          <w:numId w:val="102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4"/>
        </w:numPr>
        <w:pStyle w:val="Compact"/>
      </w:pPr>
      <w:r>
        <w:t xml:space="preserve">Debe contemplar un modelo de datos que garantice base de datos única para evitar que se pueda presentar duplicidad de información.</w:t>
      </w:r>
    </w:p>
    <w:p>
      <w:pPr>
        <w:numPr>
          <w:ilvl w:val="0"/>
          <w:numId w:val="102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4"/>
        </w:numPr>
        <w:pStyle w:val="Compact"/>
      </w:pPr>
      <w:r>
        <w:t xml:space="preserve">A nivel de la base de datos debe poder definirse reglas de validación de integridad de datos (unicidad, referencial y negocio).</w:t>
      </w:r>
    </w:p>
    <w:p>
      <w:pPr>
        <w:numPr>
          <w:ilvl w:val="0"/>
          <w:numId w:val="1024"/>
        </w:numPr>
        <w:pStyle w:val="Compact"/>
      </w:pPr>
      <w:r>
        <w:t xml:space="preserve">Debe cerrar las transacciones luego de máximo 10 minutos de inactividad.</w:t>
      </w:r>
    </w:p>
    <w:p>
      <w:pPr>
        <w:numPr>
          <w:ilvl w:val="0"/>
          <w:numId w:val="1024"/>
        </w:numPr>
        <w:pStyle w:val="Compact"/>
      </w:pPr>
      <w:r>
        <w:t xml:space="preserve">Debe incluir controles de bloqueo de cuenta después de un máximo de 5 intentos erróneos a fin de evitar ataques de fuerza bruta.</w:t>
      </w:r>
    </w:p>
    <w:p>
      <w:pPr>
        <w:numPr>
          <w:ilvl w:val="0"/>
          <w:numId w:val="102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1.0395973 de 05 Oct 2023</w:t>
      </w:r>
    </w:p>
    <w:p>
      <w:pPr>
        <w:pStyle w:val="BodyText"/>
      </w:pPr>
      <w:r>
        <w:rPr>
          <w:bCs/>
          <w:b/>
        </w:rPr>
        <w:t xml:space="preserve">Presentado a</w:t>
      </w:r>
    </w:p>
    <w:p>
      <w:pPr>
        <w:pStyle w:val="BodyText"/>
      </w:pPr>
      <w:r>
        <w:t xml:space="preserve">STEF - Coomeva</w:t>
      </w:r>
    </w:p>
    <w:p>
      <w:pPr>
        <w:pStyle w:val="BodyText"/>
      </w:pPr>
      <w:r>
        <w:rPr>
          <w:bCs/>
          <w:b/>
        </w:rPr>
        <w:t xml:space="preserve">Fecha</w:t>
      </w:r>
    </w:p>
    <w:p>
      <w:pPr>
        <w:pStyle w:val="BodyText"/>
      </w:pPr>
      <w:r>
        <w:t xml:space="preserve">05 Oct 2023</w:t>
      </w:r>
    </w:p>
    <w:p>
      <w:r>
        <w:br w:type="page"/>
      </w:r>
    </w:p>
    <w:bookmarkEnd w:id="168"/>
    <w:bookmarkEnd w:id="169"/>
    <w:bookmarkStart w:id="172" w:name="X4e7128b574b447d7184efb6fd9cfab9d5d955d1"/>
    <w:p>
      <w:pPr>
        <w:pStyle w:val="Heading1"/>
      </w:pPr>
      <w:r>
        <w:t xml:space="preserve">Descripción de Mi Mutual de STEF - Coomeva</w:t>
      </w:r>
    </w:p>
    <w:bookmarkStart w:id="170" w:name="objetivo-del-documento-1"/>
    <w:p>
      <w:pPr>
        <w:pStyle w:val="Heading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0"/>
    <w:bookmarkStart w:id="171"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1.0395973 del 05 Oct 2023</w:t>
            </w:r>
          </w:p>
        </w:tc>
      </w:tr>
      <w:tr>
        <w:tc>
          <w:tcPr/>
          <w:p>
            <w:pPr>
              <w:pStyle w:val="Compact"/>
              <w:jc w:val="left"/>
            </w:pPr>
            <w:r>
              <w:t xml:space="preserve">Vínculos</w:t>
            </w:r>
          </w:p>
        </w:tc>
        <w:tc>
          <w:tcPr/>
          <w:p>
            <w:pPr>
              <w:pStyle w:val="Compact"/>
              <w:jc w:val="left"/>
            </w:pPr>
            <w:hyperlink r:id="rId35">
              <w:r>
                <w:rPr>
                  <w:rStyle w:val="Hyperlink"/>
                </w:rPr>
                <w:t xml:space="preserve">N003a Vista Segmento PGN SIU</w:t>
              </w:r>
            </w:hyperlink>
          </w:p>
        </w:tc>
      </w:tr>
    </w:tbl>
    <w:p>
      <w:pPr>
        <w:pStyle w:val="BodyText"/>
      </w:pPr>
    </w:p>
    <w:p>
      <w:pPr>
        <w:pStyle w:val="BodyText"/>
      </w:pPr>
    </w:p>
    <w:p>
      <w:r>
        <w:br w:type="page"/>
      </w:r>
    </w:p>
    <w:bookmarkEnd w:id="171"/>
    <w:bookmarkEnd w:id="172"/>
    <w:bookmarkStart w:id="173" w:name="Xefff2b7dcb8d2d277eec34f321d6529b4f9022e"/>
    <w:p>
      <w:pPr>
        <w:pStyle w:val="Heading1"/>
      </w:pPr>
      <w:r>
        <w:t xml:space="preserve">Documento de Arquitectura Infraestructura Mi Mutual PGN</w:t>
      </w:r>
    </w:p>
    <w:p>
      <w:pPr>
        <w:numPr>
          <w:ilvl w:val="0"/>
          <w:numId w:val="1025"/>
        </w:numPr>
        <w:pStyle w:val="Compact"/>
      </w:pPr>
      <w:hyperlink w:anchor="X319adea35831ecd758f9929ef01aa6d98d3c934">
        <w:r>
          <w:rPr>
            <w:rStyle w:val="Hyperlink"/>
          </w:rPr>
          <w:t xml:space="preserve">Descripción de Infraestructura Migración Mi Mutual PGN</w:t>
        </w:r>
      </w:hyperlink>
    </w:p>
    <w:p>
      <w:pPr>
        <w:numPr>
          <w:ilvl w:val="1"/>
          <w:numId w:val="1026"/>
        </w:numPr>
        <w:pStyle w:val="Compact"/>
      </w:pPr>
      <w:hyperlink w:anchor="X72fb0e13deea73ab81b6017cb7efce1fdaee8fb">
        <w:r>
          <w:rPr>
            <w:rStyle w:val="Hyperlink"/>
          </w:rPr>
          <w:t xml:space="preserve">Lineabase.1a.SIU componentes. infraestrcutura</w:t>
        </w:r>
      </w:hyperlink>
    </w:p>
    <w:p>
      <w:pPr>
        <w:numPr>
          <w:ilvl w:val="1"/>
          <w:numId w:val="1026"/>
        </w:numPr>
        <w:pStyle w:val="Compact"/>
      </w:pPr>
      <w:hyperlink w:anchor="lineabase.0.siu-applicación.-física">
        <w:r>
          <w:rPr>
            <w:rStyle w:val="Hyperlink"/>
          </w:rPr>
          <w:t xml:space="preserve">Lineabase.0.SIU applicación. física</w:t>
        </w:r>
      </w:hyperlink>
    </w:p>
    <w:p>
      <w:pPr>
        <w:numPr>
          <w:ilvl w:val="1"/>
          <w:numId w:val="1026"/>
        </w:numPr>
        <w:pStyle w:val="Compact"/>
      </w:pPr>
      <w:hyperlink w:anchor="seguridad.-lineabase.0.siu-applicación">
        <w:r>
          <w:rPr>
            <w:rStyle w:val="Hyperlink"/>
          </w:rPr>
          <w:t xml:space="preserve">Seguridad. Lineabase.0.SIU applicación</w:t>
        </w:r>
      </w:hyperlink>
    </w:p>
    <w:p>
      <w:r>
        <w:br w:type="page"/>
      </w:r>
    </w:p>
    <w:bookmarkEnd w:id="173"/>
    <w:bookmarkStart w:id="193" w:name="Xd989803d0ad6fd8f5fe698293e632d6bccbd7fa"/>
    <w:p>
      <w:pPr>
        <w:pStyle w:val="Heading1"/>
      </w:pPr>
      <w:r>
        <w:t xml:space="preserve">Descripción de Infraestructura Migración Mi Mutual PGN</w:t>
      </w:r>
    </w:p>
    <w:bookmarkStart w:id="178"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76" w:name="Xc6df5df8d7be7da150922af9e86f7407f4c6206"/>
      <w:r>
        <w:drawing>
          <wp:inline>
            <wp:extent cx="5943600" cy="4793225"/>
            <wp:effectExtent b="0" l="0" r="0" t="0"/>
            <wp:docPr descr="Imagen 18: Diagram: Lineabase.1a.SIU componentes. infraestrcutura" title="" id="174" name="Picture"/>
            <a:graphic>
              <a:graphicData uri="http://schemas.openxmlformats.org/drawingml/2006/picture">
                <pic:pic>
                  <pic:nvPicPr>
                    <pic:cNvPr descr="images/Lineabase.1a.SIUcomponentes.infraestrcutura.png" id="175" name="Picture"/>
                    <pic:cNvPicPr>
                      <a:picLocks noChangeArrowheads="1" noChangeAspect="1"/>
                    </pic:cNvPicPr>
                  </pic:nvPicPr>
                  <pic:blipFill>
                    <a:blip r:embed="rId65"/>
                    <a:stretch>
                      <a:fillRect/>
                    </a:stretch>
                  </pic:blipFill>
                  <pic:spPr bwMode="auto">
                    <a:xfrm>
                      <a:off x="0" y="0"/>
                      <a:ext cx="5943600" cy="4793225"/>
                    </a:xfrm>
                    <a:prstGeom prst="rect">
                      <a:avLst/>
                    </a:prstGeom>
                    <a:noFill/>
                    <a:ln w="9525">
                      <a:noFill/>
                      <a:headEnd/>
                      <a:tailEnd/>
                    </a:ln>
                  </pic:spPr>
                </pic:pic>
              </a:graphicData>
            </a:graphic>
          </wp:inline>
        </w:drawing>
      </w:r>
      <w:bookmarkEnd w:id="176"/>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Mi Mutual, Migración.</w:t>
      </w:r>
    </w:p>
    <w:p>
      <w:pPr>
        <w:numPr>
          <w:ilvl w:val="0"/>
          <w:numId w:val="1027"/>
        </w:numPr>
        <w:pStyle w:val="Compact"/>
      </w:pPr>
      <w:r>
        <w:t xml:space="preserve">Servidor de Canales (App PGN web y móvil)</w:t>
      </w:r>
    </w:p>
    <w:p>
      <w:pPr>
        <w:numPr>
          <w:ilvl w:val="0"/>
          <w:numId w:val="1027"/>
        </w:numPr>
        <w:pStyle w:val="Compact"/>
      </w:pPr>
      <w:r>
        <w:t xml:space="preserve">Servidor Web App (App Mi Mutual)</w:t>
      </w:r>
    </w:p>
    <w:p>
      <w:pPr>
        <w:numPr>
          <w:ilvl w:val="0"/>
          <w:numId w:val="1027"/>
        </w:numPr>
        <w:pStyle w:val="Compact"/>
      </w:pPr>
      <w:r>
        <w:t xml:space="preserve">Servidor Lappiz (Config Mi Mutual)</w:t>
      </w:r>
    </w:p>
    <w:p>
      <w:pPr>
        <w:numPr>
          <w:ilvl w:val="0"/>
          <w:numId w:val="1027"/>
        </w:numPr>
        <w:pStyle w:val="Compact"/>
      </w:pPr>
      <w:r>
        <w:t xml:space="preserve">Servidor BDD App (Transaccional)</w:t>
      </w:r>
    </w:p>
    <w:p>
      <w:pPr>
        <w:numPr>
          <w:ilvl w:val="0"/>
          <w:numId w:val="1027"/>
        </w:numPr>
        <w:pStyle w:val="Compact"/>
      </w:pPr>
      <w:r>
        <w:t xml:space="preserve">Servidor BDD Config (Configuración)</w:t>
      </w:r>
    </w:p>
    <w:bookmarkStart w:id="17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77"/>
    <w:bookmarkEnd w:id="178"/>
    <w:bookmarkStart w:id="183" w:name="lineabase.0.siu-applicación.-física"/>
    <w:p>
      <w:pPr>
        <w:pStyle w:val="Heading2"/>
      </w:pPr>
      <w:r>
        <w:t xml:space="preserve">Lineabase.0.SIU applicación. física</w:t>
      </w:r>
    </w:p>
    <w:bookmarkStart w:id="0" w:name="fig:Lineabase.0.SIUapplicación.física"/>
    <w:p>
      <w:pPr>
        <w:pStyle w:val="CaptionedFigure"/>
      </w:pPr>
      <w:bookmarkStart w:id="182" w:name="fig:Lineabase.0.SIUapplicación.física"/>
      <w:r>
        <w:drawing>
          <wp:inline>
            <wp:extent cx="5943600" cy="3188014"/>
            <wp:effectExtent b="0" l="0" r="0" t="0"/>
            <wp:docPr descr="Imagen 19: Diagram: Lineabase.0.SIU applicación. física" title="" id="180" name="Picture"/>
            <a:graphic>
              <a:graphicData uri="http://schemas.openxmlformats.org/drawingml/2006/picture">
                <pic:pic>
                  <pic:nvPicPr>
                    <pic:cNvPr descr="images/Lineabase.0.SIUapplicación.física.png" id="181" name="Picture"/>
                    <pic:cNvPicPr>
                      <a:picLocks noChangeArrowheads="1" noChangeAspect="1"/>
                    </pic:cNvPicPr>
                  </pic:nvPicPr>
                  <pic:blipFill>
                    <a:blip r:embed="rId179"/>
                    <a:stretch>
                      <a:fillRect/>
                    </a:stretch>
                  </pic:blipFill>
                  <pic:spPr bwMode="auto">
                    <a:xfrm>
                      <a:off x="0" y="0"/>
                      <a:ext cx="5943600" cy="3188014"/>
                    </a:xfrm>
                    <a:prstGeom prst="rect">
                      <a:avLst/>
                    </a:prstGeom>
                    <a:noFill/>
                    <a:ln w="9525">
                      <a:noFill/>
                      <a:headEnd/>
                      <a:tailEnd/>
                    </a:ln>
                  </pic:spPr>
                </pic:pic>
              </a:graphicData>
            </a:graphic>
          </wp:inline>
        </w:drawing>
      </w:r>
      <w:bookmarkEnd w:id="182"/>
    </w:p>
    <w:p>
      <w:pPr>
        <w:pStyle w:val="ImageCaption"/>
      </w:pPr>
      <w:r>
        <w:t xml:space="preserve">Imagen 19: Diagram: Lineabase.0.SIU applicación. física</w:t>
      </w:r>
    </w:p>
    <w:bookmarkEnd w:id="0"/>
    <w:bookmarkEnd w:id="183"/>
    <w:bookmarkStart w:id="185" w:name="representación-arquitectónica-1"/>
    <w:p>
      <w:pPr>
        <w:pStyle w:val="Heading2"/>
      </w:pPr>
      <w:r>
        <w:t xml:space="preserve">Representación Arquitectónica</w:t>
      </w:r>
    </w:p>
    <w:p>
      <w:pPr>
        <w:pStyle w:val="FirstParagraph"/>
      </w:pPr>
      <w:r>
        <w:t xml:space="preserve">Con una arquitectura orientada a servicios Mi Mutual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84"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84"/>
    <w:bookmarkEnd w:id="185"/>
    <w:bookmarkStart w:id="190" w:name="seguridad.-lineabase.0.siu-applicación"/>
    <w:p>
      <w:pPr>
        <w:pStyle w:val="Heading2"/>
      </w:pPr>
      <w:r>
        <w:t xml:space="preserve">Seguridad. Lineabase.0.SIU applicación</w:t>
      </w:r>
    </w:p>
    <w:bookmarkStart w:id="0" w:name="fig:Seguridad.Lineabase.0.SIUapplicación"/>
    <w:p>
      <w:pPr>
        <w:pStyle w:val="CaptionedFigure"/>
      </w:pPr>
      <w:bookmarkStart w:id="189" w:name="fig:Seguridad.Lineabase.0.SIUapplicación"/>
      <w:r>
        <w:drawing>
          <wp:inline>
            <wp:extent cx="5943600" cy="3618041"/>
            <wp:effectExtent b="0" l="0" r="0" t="0"/>
            <wp:docPr descr="Imagen 20: Diagram: Seguridad. Lineabase.0.SIU applicación" title="" id="187" name="Picture"/>
            <a:graphic>
              <a:graphicData uri="http://schemas.openxmlformats.org/drawingml/2006/picture">
                <pic:pic>
                  <pic:nvPicPr>
                    <pic:cNvPr descr="images/Seguridad.Lineabase.0.SIUapplicación.png" id="188" name="Picture"/>
                    <pic:cNvPicPr>
                      <a:picLocks noChangeArrowheads="1" noChangeAspect="1"/>
                    </pic:cNvPicPr>
                  </pic:nvPicPr>
                  <pic:blipFill>
                    <a:blip r:embed="rId186"/>
                    <a:stretch>
                      <a:fillRect/>
                    </a:stretch>
                  </pic:blipFill>
                  <pic:spPr bwMode="auto">
                    <a:xfrm>
                      <a:off x="0" y="0"/>
                      <a:ext cx="5943600" cy="3618041"/>
                    </a:xfrm>
                    <a:prstGeom prst="rect">
                      <a:avLst/>
                    </a:prstGeom>
                    <a:noFill/>
                    <a:ln w="9525">
                      <a:noFill/>
                      <a:headEnd/>
                      <a:tailEnd/>
                    </a:ln>
                  </pic:spPr>
                </pic:pic>
              </a:graphicData>
            </a:graphic>
          </wp:inline>
        </w:drawing>
      </w:r>
      <w:bookmarkEnd w:id="189"/>
    </w:p>
    <w:p>
      <w:pPr>
        <w:pStyle w:val="ImageCaption"/>
      </w:pPr>
      <w:r>
        <w:t xml:space="preserve">Imagen 20: Diagram: Seguridad. Lineabase.0.SIU applicación</w:t>
      </w:r>
    </w:p>
    <w:bookmarkEnd w:id="0"/>
    <w:bookmarkEnd w:id="190"/>
    <w:bookmarkStart w:id="192" w:name="representación-arquitectónica-2"/>
    <w:p>
      <w:pPr>
        <w:pStyle w:val="Heading2"/>
      </w:pPr>
      <w:r>
        <w:t xml:space="preserve">Representación Arquitectónica</w:t>
      </w:r>
    </w:p>
    <w:p>
      <w:pPr>
        <w:pStyle w:val="FirstParagraph"/>
      </w:pPr>
      <w:r>
        <w:t xml:space="preserve">Con una arquitectura orientada a servicios Mi Mutual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bookmarkStart w:id="19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1.0395973 de 05 Oct 2023</w:t>
      </w:r>
    </w:p>
    <w:p>
      <w:pPr>
        <w:pStyle w:val="BodyText"/>
      </w:pPr>
      <w:r>
        <w:rPr>
          <w:bCs/>
          <w:b/>
        </w:rPr>
        <w:t xml:space="preserve">Presentado a</w:t>
      </w:r>
    </w:p>
    <w:p>
      <w:pPr>
        <w:pStyle w:val="BodyText"/>
      </w:pPr>
      <w:r>
        <w:t xml:space="preserve">STEF - Coomeva</w:t>
      </w:r>
    </w:p>
    <w:p>
      <w:pPr>
        <w:pStyle w:val="BodyText"/>
      </w:pPr>
      <w:r>
        <w:rPr>
          <w:bCs/>
          <w:b/>
        </w:rPr>
        <w:t xml:space="preserve">Fecha</w:t>
      </w:r>
    </w:p>
    <w:p>
      <w:pPr>
        <w:pStyle w:val="BodyText"/>
      </w:pPr>
      <w:r>
        <w:t xml:space="preserve">05 Oct 2023</w:t>
      </w:r>
    </w:p>
    <w:p>
      <w:r>
        <w:br w:type="page"/>
      </w:r>
    </w:p>
    <w:bookmarkEnd w:id="191"/>
    <w:bookmarkEnd w:id="192"/>
    <w:bookmarkEnd w:id="193"/>
    <w:bookmarkStart w:id="196" w:name="X743995d372f6974ab354d8d2906f3b9036f09db"/>
    <w:p>
      <w:pPr>
        <w:pStyle w:val="Heading1"/>
      </w:pPr>
      <w:r>
        <w:t xml:space="preserve">Documento de Descripción de Entidades de Datos. Mi Mutual STEF - Coomeva</w:t>
      </w:r>
    </w:p>
    <w:bookmarkStart w:id="194" w:name="objetivo-del-documento-2"/>
    <w:p>
      <w:pPr>
        <w:pStyle w:val="Heading2"/>
      </w:pPr>
      <w:r>
        <w:t xml:space="preserve">Objetivo del Documento</w:t>
      </w:r>
    </w:p>
    <w:p>
      <w:pPr>
        <w:pStyle w:val="FirstParagraph"/>
      </w:pPr>
      <w:r>
        <w:t xml:space="preserve">Descripción de los productos de trabajo de la arquitectura de datos del proyecto Migración Mi Mutual, Fase 2, de la Procuraduría General de la Nación (PGN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4"/>
    <w:bookmarkStart w:id="195"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1.0395973 del 05 Oct 2023</w:t>
            </w:r>
          </w:p>
        </w:tc>
      </w:tr>
      <w:tr>
        <w:tc>
          <w:tcPr/>
          <w:p>
            <w:pPr>
              <w:pStyle w:val="Compact"/>
              <w:jc w:val="left"/>
            </w:pPr>
            <w:r>
              <w:t xml:space="preserve">Vínculos</w:t>
            </w:r>
          </w:p>
        </w:tc>
        <w:tc>
          <w:tcPr/>
          <w:p>
            <w:pPr>
              <w:pStyle w:val="Compact"/>
              <w:jc w:val="left"/>
            </w:pPr>
            <w:hyperlink r:id="rId35">
              <w:r>
                <w:rPr>
                  <w:rStyle w:val="Hyperlink"/>
                </w:rPr>
                <w:t xml:space="preserve">N003a Vista Segmento PGN SIU</w:t>
              </w:r>
            </w:hyperlink>
          </w:p>
        </w:tc>
      </w:tr>
    </w:tbl>
    <w:p>
      <w:pPr>
        <w:pStyle w:val="BodyText"/>
      </w:pPr>
    </w:p>
    <w:p>
      <w:pPr>
        <w:pStyle w:val="BodyText"/>
      </w:pPr>
    </w:p>
    <w:p>
      <w:r>
        <w:br w:type="page"/>
      </w:r>
    </w:p>
    <w:bookmarkEnd w:id="195"/>
    <w:bookmarkEnd w:id="196"/>
    <w:bookmarkStart w:id="197" w:name="X1a5c79ad23ccafc684b412279d973e561fe96e1"/>
    <w:p>
      <w:pPr>
        <w:pStyle w:val="Heading1"/>
      </w:pPr>
      <w:r>
        <w:t xml:space="preserve">Documento de Arquitectura Datos Mi Mutual</w:t>
      </w:r>
    </w:p>
    <w:p>
      <w:pPr>
        <w:numPr>
          <w:ilvl w:val="0"/>
          <w:numId w:val="1030"/>
        </w:numPr>
        <w:pStyle w:val="Compact"/>
      </w:pPr>
      <w:hyperlink w:anchor="X3d7f2db2f7347509c3095a87fbdc64c55e61ed6">
        <w:r>
          <w:rPr>
            <w:rStyle w:val="Hyperlink"/>
          </w:rPr>
          <w:t xml:space="preserve">Descripción de Entidades de Datos Migración Mi Mutual PGN</w:t>
        </w:r>
      </w:hyperlink>
    </w:p>
    <w:p>
      <w:pPr>
        <w:numPr>
          <w:ilvl w:val="1"/>
          <w:numId w:val="1031"/>
        </w:numPr>
        <w:pStyle w:val="Compact"/>
      </w:pPr>
      <w:hyperlink w:anchor="migracion.2.-datos">
        <w:r>
          <w:rPr>
            <w:rStyle w:val="Hyperlink"/>
          </w:rPr>
          <w:t xml:space="preserve">Migracion.2. datos</w:t>
        </w:r>
      </w:hyperlink>
    </w:p>
    <w:p>
      <w:pPr>
        <w:numPr>
          <w:ilvl w:val="1"/>
          <w:numId w:val="1031"/>
        </w:numPr>
        <w:pStyle w:val="Compact"/>
      </w:pPr>
      <w:hyperlink w:anchor="migracion.2a.-datos-hominis">
        <w:r>
          <w:rPr>
            <w:rStyle w:val="Hyperlink"/>
          </w:rPr>
          <w:t xml:space="preserve">Migracion.2a. datos Hominis</w:t>
        </w:r>
      </w:hyperlink>
    </w:p>
    <w:p>
      <w:pPr>
        <w:numPr>
          <w:ilvl w:val="1"/>
          <w:numId w:val="1031"/>
        </w:numPr>
        <w:pStyle w:val="Compact"/>
      </w:pPr>
      <w:hyperlink w:anchor="migracion.2c.-datos-control-interno">
        <w:r>
          <w:rPr>
            <w:rStyle w:val="Hyperlink"/>
          </w:rPr>
          <w:t xml:space="preserve">Migracion.2c. datos Control interno</w:t>
        </w:r>
      </w:hyperlink>
    </w:p>
    <w:p>
      <w:pPr>
        <w:numPr>
          <w:ilvl w:val="1"/>
          <w:numId w:val="1031"/>
        </w:numPr>
        <w:pStyle w:val="Compact"/>
      </w:pPr>
      <w:hyperlink w:anchor="migracion.2d.-datos-siri">
        <w:r>
          <w:rPr>
            <w:rStyle w:val="Hyperlink"/>
          </w:rPr>
          <w:t xml:space="preserve">Migracion.2d. datos SIRI</w:t>
        </w:r>
      </w:hyperlink>
    </w:p>
    <w:p>
      <w:pPr>
        <w:numPr>
          <w:ilvl w:val="1"/>
          <w:numId w:val="1031"/>
        </w:numPr>
        <w:pStyle w:val="Compact"/>
      </w:pPr>
      <w:hyperlink w:anchor="migracion.2b.-datos-sim">
        <w:r>
          <w:rPr>
            <w:rStyle w:val="Hyperlink"/>
          </w:rPr>
          <w:t xml:space="preserve">Migracion.2b. datos SIM</w:t>
        </w:r>
      </w:hyperlink>
    </w:p>
    <w:p>
      <w:r>
        <w:br w:type="page"/>
      </w:r>
    </w:p>
    <w:bookmarkEnd w:id="197"/>
    <w:bookmarkStart w:id="234" w:name="X258a983bcdfb792918937e18e33de5117fbe8d1"/>
    <w:p>
      <w:pPr>
        <w:pStyle w:val="Heading1"/>
      </w:pPr>
      <w:r>
        <w:t xml:space="preserve">Descripción de Entidades de Datos Migración Mi Mutual PGN</w:t>
      </w:r>
    </w:p>
    <w:bookmarkStart w:id="203" w:name="migracion.2.-datos"/>
    <w:p>
      <w:pPr>
        <w:pStyle w:val="Heading2"/>
      </w:pPr>
      <w:r>
        <w:t xml:space="preserve">Migracion.2. datos</w:t>
      </w:r>
    </w:p>
    <w:bookmarkStart w:id="0" w:name="fig:Migracion.2.datos"/>
    <w:p>
      <w:pPr>
        <w:pStyle w:val="CaptionedFigure"/>
      </w:pPr>
      <w:bookmarkStart w:id="201" w:name="fig:Migracion.2.datos"/>
      <w:r>
        <w:drawing>
          <wp:inline>
            <wp:extent cx="4864608" cy="5967831"/>
            <wp:effectExtent b="0" l="0" r="0" t="0"/>
            <wp:docPr descr="Imagen 21: Diagram: Migracion.2. datos" title="" id="199" name="Picture"/>
            <a:graphic>
              <a:graphicData uri="http://schemas.openxmlformats.org/drawingml/2006/picture">
                <pic:pic>
                  <pic:nvPicPr>
                    <pic:cNvPr descr="images/Migracion.2.datos.png" id="200" name="Picture"/>
                    <pic:cNvPicPr>
                      <a:picLocks noChangeArrowheads="1" noChangeAspect="1"/>
                    </pic:cNvPicPr>
                  </pic:nvPicPr>
                  <pic:blipFill>
                    <a:blip r:embed="rId198"/>
                    <a:stretch>
                      <a:fillRect/>
                    </a:stretch>
                  </pic:blipFill>
                  <pic:spPr bwMode="auto">
                    <a:xfrm>
                      <a:off x="0" y="0"/>
                      <a:ext cx="4864608" cy="5967831"/>
                    </a:xfrm>
                    <a:prstGeom prst="rect">
                      <a:avLst/>
                    </a:prstGeom>
                    <a:noFill/>
                    <a:ln w="9525">
                      <a:noFill/>
                      <a:headEnd/>
                      <a:tailEnd/>
                    </a:ln>
                  </pic:spPr>
                </pic:pic>
              </a:graphicData>
            </a:graphic>
          </wp:inline>
        </w:drawing>
      </w:r>
      <w:bookmarkEnd w:id="201"/>
    </w:p>
    <w:p>
      <w:pPr>
        <w:pStyle w:val="ImageCaption"/>
      </w:pPr>
      <w:r>
        <w:t xml:space="preserve">Imagen 21: Diagram: Migracion.2. datos</w:t>
      </w:r>
    </w:p>
    <w:bookmarkEnd w:id="0"/>
    <w:p>
      <w:pPr>
        <w:pStyle w:val="BodyText"/>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BodyText"/>
      </w:pPr>
      <w:r>
        <w:t xml:space="preserve">Consideramos tres tipos datos: datos transaccionales, históricos y externos, y presentamos una manera distinta de tratarlos y transportarlos.</w:t>
      </w:r>
    </w:p>
    <w:bookmarkStart w:id="202"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02"/>
    <w:bookmarkEnd w:id="203"/>
    <w:bookmarkStart w:id="209" w:name="migracion.2a.-datos-hominis"/>
    <w:p>
      <w:pPr>
        <w:pStyle w:val="Heading2"/>
      </w:pPr>
      <w:r>
        <w:t xml:space="preserve">Migracion.2a. datos Hominis</w:t>
      </w:r>
    </w:p>
    <w:bookmarkStart w:id="0" w:name="fig:Migracion.2a.datosHominis"/>
    <w:p>
      <w:pPr>
        <w:pStyle w:val="CaptionedFigure"/>
      </w:pPr>
      <w:bookmarkStart w:id="207" w:name="fig:Migracion.2a.datosHominis"/>
      <w:r>
        <w:drawing>
          <wp:inline>
            <wp:extent cx="4864608" cy="5862324"/>
            <wp:effectExtent b="0" l="0" r="0" t="0"/>
            <wp:docPr descr="Imagen 22: Diagram: Migracion.2a. datos Hominis" title="" id="205" name="Picture"/>
            <a:graphic>
              <a:graphicData uri="http://schemas.openxmlformats.org/drawingml/2006/picture">
                <pic:pic>
                  <pic:nvPicPr>
                    <pic:cNvPr descr="images/Migracion.2a.datosHominis.png" id="206" name="Picture"/>
                    <pic:cNvPicPr>
                      <a:picLocks noChangeArrowheads="1" noChangeAspect="1"/>
                    </pic:cNvPicPr>
                  </pic:nvPicPr>
                  <pic:blipFill>
                    <a:blip r:embed="rId204"/>
                    <a:stretch>
                      <a:fillRect/>
                    </a:stretch>
                  </pic:blipFill>
                  <pic:spPr bwMode="auto">
                    <a:xfrm>
                      <a:off x="0" y="0"/>
                      <a:ext cx="4864608" cy="5862324"/>
                    </a:xfrm>
                    <a:prstGeom prst="rect">
                      <a:avLst/>
                    </a:prstGeom>
                    <a:noFill/>
                    <a:ln w="9525">
                      <a:noFill/>
                      <a:headEnd/>
                      <a:tailEnd/>
                    </a:ln>
                  </pic:spPr>
                </pic:pic>
              </a:graphicData>
            </a:graphic>
          </wp:inline>
        </w:drawing>
      </w:r>
      <w:bookmarkEnd w:id="207"/>
    </w:p>
    <w:p>
      <w:pPr>
        <w:pStyle w:val="ImageCaption"/>
      </w:pPr>
      <w:r>
        <w:t xml:space="preserve">Imagen 22: Diagram: Migracion.2a. datos Hominis</w:t>
      </w:r>
    </w:p>
    <w:bookmarkEnd w:id="0"/>
    <w:p>
      <w:pPr>
        <w:pStyle w:val="BodyText"/>
      </w:pPr>
      <w:r>
        <w:t xml:space="preserve">Identificación de entidades de datos de negocio relacionadas al módulo de gestión de capital del Mi Mutual, Hominis.</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208"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08"/>
    <w:bookmarkEnd w:id="209"/>
    <w:bookmarkStart w:id="215" w:name="migracion.2c.-datos-control-interno"/>
    <w:p>
      <w:pPr>
        <w:pStyle w:val="Heading2"/>
      </w:pPr>
      <w:r>
        <w:t xml:space="preserve">Migracion.2c. datos Control interno</w:t>
      </w:r>
    </w:p>
    <w:bookmarkStart w:id="0" w:name="fig:Migracion.2c.datosControlinterno"/>
    <w:p>
      <w:pPr>
        <w:pStyle w:val="CaptionedFigure"/>
      </w:pPr>
      <w:bookmarkStart w:id="213" w:name="fig:Migracion.2c.datosControlinterno"/>
      <w:r>
        <w:drawing>
          <wp:inline>
            <wp:extent cx="5943600" cy="4699868"/>
            <wp:effectExtent b="0" l="0" r="0" t="0"/>
            <wp:docPr descr="Imagen 23: Diagram: Migracion.2c. datos Control interno" title="" id="211" name="Picture"/>
            <a:graphic>
              <a:graphicData uri="http://schemas.openxmlformats.org/drawingml/2006/picture">
                <pic:pic>
                  <pic:nvPicPr>
                    <pic:cNvPr descr="images/Migracion.2c.datosControlinterno.png" id="212" name="Picture"/>
                    <pic:cNvPicPr>
                      <a:picLocks noChangeArrowheads="1" noChangeAspect="1"/>
                    </pic:cNvPicPr>
                  </pic:nvPicPr>
                  <pic:blipFill>
                    <a:blip r:embed="rId210"/>
                    <a:stretch>
                      <a:fillRect/>
                    </a:stretch>
                  </pic:blipFill>
                  <pic:spPr bwMode="auto">
                    <a:xfrm>
                      <a:off x="0" y="0"/>
                      <a:ext cx="5943600" cy="4699868"/>
                    </a:xfrm>
                    <a:prstGeom prst="rect">
                      <a:avLst/>
                    </a:prstGeom>
                    <a:noFill/>
                    <a:ln w="9525">
                      <a:noFill/>
                      <a:headEnd/>
                      <a:tailEnd/>
                    </a:ln>
                  </pic:spPr>
                </pic:pic>
              </a:graphicData>
            </a:graphic>
          </wp:inline>
        </w:drawing>
      </w:r>
      <w:bookmarkEnd w:id="213"/>
    </w:p>
    <w:p>
      <w:pPr>
        <w:pStyle w:val="ImageCaption"/>
      </w:pPr>
      <w:r>
        <w:t xml:space="preserve">Imagen 23: Diagram: Migracion.2c. datos Control interno</w:t>
      </w:r>
    </w:p>
    <w:bookmarkEnd w:id="0"/>
    <w:p>
      <w:pPr>
        <w:pStyle w:val="BodyText"/>
      </w:pPr>
      <w:r>
        <w:t xml:space="preserve">Identificación de entidades de datos de negocio relacionadas al módulo de seguimiento del desempeño de la PGN del Mi Mutual, Control Interno.</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214"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14"/>
    <w:bookmarkEnd w:id="215"/>
    <w:bookmarkStart w:id="221" w:name="migracion.2d.-datos-siri"/>
    <w:p>
      <w:pPr>
        <w:pStyle w:val="Heading2"/>
      </w:pPr>
      <w:r>
        <w:t xml:space="preserve">Migracion.2d. datos SIRI</w:t>
      </w:r>
    </w:p>
    <w:bookmarkStart w:id="0" w:name="fig:Migracion.2d.datosSIRI"/>
    <w:p>
      <w:pPr>
        <w:pStyle w:val="CaptionedFigure"/>
      </w:pPr>
      <w:bookmarkStart w:id="219" w:name="fig:Migracion.2d.datosSIRI"/>
      <w:r>
        <w:drawing>
          <wp:inline>
            <wp:extent cx="5943600" cy="3207877"/>
            <wp:effectExtent b="0" l="0" r="0" t="0"/>
            <wp:docPr descr="Imagen 24: Diagram: Migracion.2d. datos SIRI" title="" id="217" name="Picture"/>
            <a:graphic>
              <a:graphicData uri="http://schemas.openxmlformats.org/drawingml/2006/picture">
                <pic:pic>
                  <pic:nvPicPr>
                    <pic:cNvPr descr="images/Migracion.2d.datosSIRI.png" id="218" name="Picture"/>
                    <pic:cNvPicPr>
                      <a:picLocks noChangeArrowheads="1" noChangeAspect="1"/>
                    </pic:cNvPicPr>
                  </pic:nvPicPr>
                  <pic:blipFill>
                    <a:blip r:embed="rId216"/>
                    <a:stretch>
                      <a:fillRect/>
                    </a:stretch>
                  </pic:blipFill>
                  <pic:spPr bwMode="auto">
                    <a:xfrm>
                      <a:off x="0" y="0"/>
                      <a:ext cx="5943600" cy="3207877"/>
                    </a:xfrm>
                    <a:prstGeom prst="rect">
                      <a:avLst/>
                    </a:prstGeom>
                    <a:noFill/>
                    <a:ln w="9525">
                      <a:noFill/>
                      <a:headEnd/>
                      <a:tailEnd/>
                    </a:ln>
                  </pic:spPr>
                </pic:pic>
              </a:graphicData>
            </a:graphic>
          </wp:inline>
        </w:drawing>
      </w:r>
      <w:bookmarkEnd w:id="219"/>
    </w:p>
    <w:p>
      <w:pPr>
        <w:pStyle w:val="ImageCaption"/>
      </w:pPr>
      <w:r>
        <w:t xml:space="preserve">Imagen 24: Diagram: Migracion.2d. datos SIRI</w:t>
      </w:r>
    </w:p>
    <w:bookmarkEnd w:id="0"/>
    <w:p>
      <w:pPr>
        <w:pStyle w:val="BodyText"/>
      </w:pPr>
      <w:r>
        <w:t xml:space="preserve">Identificación de entidades de datos de negocio relacionadas al módulo del Mi Mutual, SIRI.</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220"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20"/>
    <w:bookmarkEnd w:id="221"/>
    <w:bookmarkStart w:id="227" w:name="migracion.2b.-datos-sim"/>
    <w:p>
      <w:pPr>
        <w:pStyle w:val="Heading2"/>
      </w:pPr>
      <w:r>
        <w:t xml:space="preserve">Migracion.2b. datos SIM</w:t>
      </w:r>
    </w:p>
    <w:bookmarkStart w:id="0" w:name="fig:Migracion.2b.datosSIM"/>
    <w:p>
      <w:pPr>
        <w:pStyle w:val="CaptionedFigure"/>
      </w:pPr>
      <w:bookmarkStart w:id="225" w:name="fig:Migracion.2b.datosSIM"/>
      <w:r>
        <w:drawing>
          <wp:inline>
            <wp:extent cx="5943600" cy="5038362"/>
            <wp:effectExtent b="0" l="0" r="0" t="0"/>
            <wp:docPr descr="Imagen 25: Diagram: Migracion.2b. datos SIM" title="" id="223" name="Picture"/>
            <a:graphic>
              <a:graphicData uri="http://schemas.openxmlformats.org/drawingml/2006/picture">
                <pic:pic>
                  <pic:nvPicPr>
                    <pic:cNvPr descr="images/Migracion.2b.datosSIM.png" id="224" name="Picture"/>
                    <pic:cNvPicPr>
                      <a:picLocks noChangeArrowheads="1" noChangeAspect="1"/>
                    </pic:cNvPicPr>
                  </pic:nvPicPr>
                  <pic:blipFill>
                    <a:blip r:embed="rId222"/>
                    <a:stretch>
                      <a:fillRect/>
                    </a:stretch>
                  </pic:blipFill>
                  <pic:spPr bwMode="auto">
                    <a:xfrm>
                      <a:off x="0" y="0"/>
                      <a:ext cx="5943600" cy="5038362"/>
                    </a:xfrm>
                    <a:prstGeom prst="rect">
                      <a:avLst/>
                    </a:prstGeom>
                    <a:noFill/>
                    <a:ln w="9525">
                      <a:noFill/>
                      <a:headEnd/>
                      <a:tailEnd/>
                    </a:ln>
                  </pic:spPr>
                </pic:pic>
              </a:graphicData>
            </a:graphic>
          </wp:inline>
        </w:drawing>
      </w:r>
      <w:bookmarkEnd w:id="225"/>
    </w:p>
    <w:p>
      <w:pPr>
        <w:pStyle w:val="ImageCaption"/>
      </w:pPr>
      <w:r>
        <w:t xml:space="preserve">Imagen 25: Diagram: Migracion.2b. datos SIM</w:t>
      </w:r>
    </w:p>
    <w:bookmarkEnd w:id="0"/>
    <w:p>
      <w:pPr>
        <w:pStyle w:val="BodyText"/>
      </w:pPr>
      <w:r>
        <w:t xml:space="preserve">Identificación de entidades de datos de negocio relacionadas al módulo de Mi Mutual, SIM.</w:t>
      </w:r>
    </w:p>
    <w:p>
      <w:pPr>
        <w:pStyle w:val="BodyText"/>
      </w:pPr>
      <w:r>
        <w:t xml:space="preserve">Estas entidades de datos de negocio son los que llamamos los tipos de datos internos del Mi Mutual y deben ser consideradas para la creación de las API de manejo del ciclo de vida de los datos de este módulo.</w:t>
      </w:r>
    </w:p>
    <w:bookmarkStart w:id="226"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bookmarkEnd w:id="226"/>
    <w:bookmarkEnd w:id="227"/>
    <w:bookmarkStart w:id="233" w:name="references"/>
    <w:p>
      <w:pPr>
        <w:pStyle w:val="Heading2"/>
      </w:pPr>
      <w:r>
        <w:t xml:space="preserve">References</w:t>
      </w:r>
    </w:p>
    <w:bookmarkStart w:id="232" w:name="refs"/>
    <w:bookmarkStart w:id="22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28">
        <w:r>
          <w:rPr>
            <w:rStyle w:val="Hyperlink"/>
          </w:rPr>
          <w:t xml:space="preserve">https://hwong23.github.io/fna-devdoc-f1/v/6497aef0f15c3591f0728e4c42cb2c26c13b43aa/</w:t>
        </w:r>
      </w:hyperlink>
    </w:p>
    <w:bookmarkEnd w:id="229"/>
    <w:bookmarkStart w:id="23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28">
        <w:r>
          <w:rPr>
            <w:rStyle w:val="Hyperlink"/>
          </w:rPr>
          <w:t xml:space="preserve">https://hwong23.github.io/fna-devdoc-f1/v/6497aef0f15c3591f0728e4c42cb2c26c13b43aa/</w:t>
        </w:r>
      </w:hyperlink>
    </w:p>
    <w:bookmarkEnd w:id="230"/>
    <w:bookmarkStart w:id="23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28">
        <w:r>
          <w:rPr>
            <w:rStyle w:val="Hyperlink"/>
          </w:rPr>
          <w:t xml:space="preserve">https://hwong23.github.io/fna-devdoc-f1/v/6497aef0f15c3591f0728e4c42cb2c26c13b43aa/</w:t>
        </w:r>
      </w:hyperlink>
    </w:p>
    <w:bookmarkEnd w:id="231"/>
    <w:bookmarkEnd w:id="232"/>
    <w:p>
      <w:r>
        <w:br w:type="page"/>
      </w:r>
    </w:p>
    <w:bookmarkEnd w:id="233"/>
    <w:bookmarkEnd w:id="234"/>
    <w:bookmarkStart w:id="239" w:name="referencias"/>
    <w:p>
      <w:pPr>
        <w:pStyle w:val="Heading1"/>
      </w:pPr>
      <w:r>
        <w:t xml:space="preserve">Referencias</w:t>
      </w:r>
    </w:p>
    <w:bookmarkStart w:id="23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3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28">
        <w:r>
          <w:rPr>
            <w:rStyle w:val="Hyperlink"/>
          </w:rPr>
          <w:t xml:space="preserve">https://hwong23.github.io/fna-devdoc-f1/v/6497aef0f15c3591f0728e4c42cb2c26c13b43aa/</w:t>
        </w:r>
      </w:hyperlink>
    </w:p>
    <w:bookmarkEnd w:id="235"/>
    <w:bookmarkStart w:id="23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28">
        <w:r>
          <w:rPr>
            <w:rStyle w:val="Hyperlink"/>
          </w:rPr>
          <w:t xml:space="preserve">https://hwong23.github.io/fna-devdoc-f1/v/6497aef0f15c3591f0728e4c42cb2c26c13b43aa/</w:t>
        </w:r>
      </w:hyperlink>
    </w:p>
    <w:bookmarkEnd w:id="236"/>
    <w:bookmarkStart w:id="23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28">
        <w:r>
          <w:rPr>
            <w:rStyle w:val="Hyperlink"/>
          </w:rPr>
          <w:t xml:space="preserve">https://hwong23.github.io/fna-devdoc-f1/v/6497aef0f15c3591f0728e4c42cb2c26c13b43aa/</w:t>
        </w:r>
      </w:hyperlink>
    </w:p>
    <w:bookmarkEnd w:id="237"/>
    <w:bookmarkEnd w:id="238"/>
    <w:bookmarkEnd w:id="23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9" Target="media/rId179.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198" Target="media/rId198.png" /><Relationship Type="http://schemas.openxmlformats.org/officeDocument/2006/relationships/image" Id="rId204" Target="media/rId204.png" /><Relationship Type="http://schemas.openxmlformats.org/officeDocument/2006/relationships/image" Id="rId222" Target="media/rId222.png" /><Relationship Type="http://schemas.openxmlformats.org/officeDocument/2006/relationships/image" Id="rId210" Target="media/rId210.png" /><Relationship Type="http://schemas.openxmlformats.org/officeDocument/2006/relationships/image" Id="rId216" Target="media/rId216.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116" Target="media/rId116.png" /><Relationship Type="http://schemas.openxmlformats.org/officeDocument/2006/relationships/image" Id="rId142" Target="media/rId142.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image" Id="rId129" Target="media/rId129.png" /><Relationship Type="http://schemas.openxmlformats.org/officeDocument/2006/relationships/image" Id="rId186" Target="media/rId186.png" /><Relationship Type="http://schemas.openxmlformats.org/officeDocument/2006/relationships/image" Id="rId135" Target="media/rId135.png" /><Relationship Type="http://schemas.openxmlformats.org/officeDocument/2006/relationships/image" Id="rId22" Target="media/rId22.svg" /><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03959732e0a433289bd948c90d551c510e17a51a" TargetMode="External" /><Relationship Type="http://schemas.openxmlformats.org/officeDocument/2006/relationships/hyperlink" Id="rId228" Target="https://hwong23.github.io/fna-devdoc-f1/v/6497aef0f15c3591f0728e4c42cb2c26c13b43aa/" TargetMode="External" /><Relationship Type="http://schemas.openxmlformats.org/officeDocument/2006/relationships/hyperlink" Id="rId20" Target="https://hwong23.github.io/stef-arqcomv/v/03959732e0a433289bd948c90d551c510e17a51a/" TargetMode="External" /></Relationships>
</file>

<file path=word/_rels/footnotes.xml.rels><?xml version="1.0" encoding="UTF-8"?><Relationships xmlns="http://schemas.openxmlformats.org/package/2006/relationships"><Relationship Type="http://schemas.openxmlformats.org/officeDocument/2006/relationships/hyperlink" Id="rId35"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5" Target="https://github.com/e_hwong" TargetMode="External" /><Relationship Type="http://schemas.openxmlformats.org/officeDocument/2006/relationships/hyperlink" Id="rId31" Target="https://github.com/hwong23/stef-arqcomv/issues" TargetMode="External" /><Relationship Type="http://schemas.openxmlformats.org/officeDocument/2006/relationships/hyperlink" Id="rId27" Target="https://github.com/hwong23/stef-arqcomv/tree/03959732e0a433289bd948c90d551c510e17a51a" TargetMode="External" /><Relationship Type="http://schemas.openxmlformats.org/officeDocument/2006/relationships/hyperlink" Id="rId228" Target="https://hwong23.github.io/fna-devdoc-f1/v/6497aef0f15c3591f0728e4c42cb2c26c13b43aa/" TargetMode="External" /><Relationship Type="http://schemas.openxmlformats.org/officeDocument/2006/relationships/hyperlink" Id="rId20" Target="https://hwong23.github.io/stef-arqcomv/v/03959732e0a433289bd948c90d551c510e17a51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PGN</cp:keywords>
  <dcterms:created xsi:type="dcterms:W3CDTF">2023-10-05T18:33:10Z</dcterms:created>
  <dcterms:modified xsi:type="dcterms:W3CDTF">2023-10-05T18:33:10Z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