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stricciones-de-arquitectura-atributos"/>
    <w:p>
      <w:pPr>
        <w:pStyle w:val="Ttulo2"/>
      </w:pPr>
      <w:r>
        <w:t xml:space="preserve">Restricciones de Arquitectura (Atributos)</w:t>
      </w:r>
    </w:p>
    <w:p>
      <w:pPr>
        <w:numPr>
          <w:ilvl w:val="0"/>
          <w:numId w:val="1001"/>
        </w:numPr>
        <w:pStyle w:val="Compact"/>
      </w:pPr>
      <w:r>
        <w:t xml:space="preserve">Disponibilidad. Se requiere que el sistema esté disponible 7 X 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2023-10-12T16:38:06Z</dcterms:created>
  <dcterms:modified xsi:type="dcterms:W3CDTF">2023-10-12T16:38:06Z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