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del manual técnico Cotizador Web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Cotizador, Web, Stefanini, Coomeva,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1.fe07200</w:t>
            </w:r>
          </w:p>
        </w:tc>
        <w:tc>
          <w:tcPr/>
          <w:p>
            <w:pPr>
              <w:pStyle w:val="Compact"/>
              <w:jc w:val="left"/>
            </w:pPr>
            <w:r>
              <w:t xml:space="preserve">2023-11-28. ctzdr–mnltcnco</w:t>
            </w:r>
          </w:p>
        </w:tc>
      </w:tr>
      <w:tr>
        <w:tc>
          <w:tcPr/>
          <w:p>
            <w:pPr>
              <w:pStyle w:val="Compact"/>
              <w:jc w:val="left"/>
            </w:pPr>
            <w:r>
              <w:t xml:space="preserve">1.1075b12</w:t>
            </w:r>
          </w:p>
        </w:tc>
        <w:tc>
          <w:tcPr/>
          <w:p>
            <w:pPr>
              <w:pStyle w:val="Compact"/>
              <w:jc w:val="left"/>
            </w:pPr>
            <w:r>
              <w:t xml:space="preserve">2023-11-22. manual–modelo</w:t>
            </w:r>
          </w:p>
        </w:tc>
      </w:tr>
      <w:tr>
        <w:tc>
          <w:tcPr/>
          <w:p>
            <w:pPr>
              <w:pStyle w:val="Compact"/>
              <w:jc w:val="left"/>
            </w:pPr>
            <w:r>
              <w:t xml:space="preserve">1.c00f824</w:t>
            </w:r>
          </w:p>
        </w:tc>
        <w:tc>
          <w:tcPr/>
          <w:p>
            <w:pPr>
              <w:pStyle w:val="Compact"/>
              <w:jc w:val="left"/>
            </w:pPr>
            <w:r>
              <w:t xml:space="preserve">2023-11-22. abstrc</w:t>
            </w:r>
          </w:p>
        </w:tc>
      </w:tr>
      <w:tr>
        <w:tc>
          <w:tcPr/>
          <w:p>
            <w:pPr>
              <w:pStyle w:val="Compact"/>
              <w:jc w:val="left"/>
            </w:pPr>
            <w:r>
              <w:t xml:space="preserve">1.b2a7303</w:t>
            </w:r>
          </w:p>
        </w:tc>
        <w:tc>
          <w:tcPr/>
          <w:p>
            <w:pPr>
              <w:pStyle w:val="Compact"/>
              <w:jc w:val="left"/>
            </w:pPr>
            <w:r>
              <w:t xml:space="preserve">2023-11-22. manual–1</w:t>
            </w:r>
          </w:p>
        </w:tc>
      </w:tr>
      <w:tr>
        <w:tc>
          <w:tcPr/>
          <w:p>
            <w:pPr>
              <w:pStyle w:val="Compact"/>
              <w:jc w:val="left"/>
            </w:pPr>
            <w:r>
              <w:t xml:space="preserve">1.4695c14</w:t>
            </w:r>
          </w:p>
        </w:tc>
        <w:tc>
          <w:tcPr/>
          <w:p>
            <w:pPr>
              <w:pStyle w:val="Compact"/>
              <w:jc w:val="left"/>
            </w:pPr>
            <w:r>
              <w:t xml:space="preserve">2023-11-21. abstrc</w:t>
            </w:r>
          </w:p>
        </w:tc>
      </w:tr>
      <w:tr>
        <w:tc>
          <w:tcPr/>
          <w:p>
            <w:pPr>
              <w:pStyle w:val="Compact"/>
              <w:jc w:val="left"/>
            </w:pPr>
            <w:r>
              <w:t xml:space="preserve">1.13fe515</w:t>
            </w:r>
          </w:p>
        </w:tc>
        <w:tc>
          <w:tcPr/>
          <w:p>
            <w:pPr>
              <w:pStyle w:val="Compact"/>
              <w:jc w:val="left"/>
            </w:pPr>
            <w:r>
              <w:t xml:space="preserve">2023-11-07. arqdocCotzMT2</w:t>
            </w:r>
          </w:p>
        </w:tc>
      </w:tr>
      <w:tr>
        <w:tc>
          <w:tcPr/>
          <w:p>
            <w:pPr>
              <w:pStyle w:val="Compact"/>
              <w:jc w:val="left"/>
            </w:pPr>
            <w:r>
              <w:t xml:space="preserve">1.cfaee76</w:t>
            </w:r>
          </w:p>
        </w:tc>
        <w:tc>
          <w:tcPr/>
          <w:p>
            <w:pPr>
              <w:pStyle w:val="Compact"/>
              <w:jc w:val="left"/>
            </w:pPr>
            <w:r>
              <w:t xml:space="preserve">2023-11-07. arqdocCotzMT</w:t>
            </w:r>
          </w:p>
        </w:tc>
      </w:tr>
      <w:tr>
        <w:tc>
          <w:tcPr/>
          <w:p>
            <w:pPr>
              <w:pStyle w:val="Compact"/>
              <w:jc w:val="left"/>
            </w:pPr>
            <w:r>
              <w:t xml:space="preserve">1.4cf8cce</w:t>
            </w:r>
          </w:p>
        </w:tc>
        <w:tc>
          <w:tcPr/>
          <w:p>
            <w:pPr>
              <w:pStyle w:val="Compact"/>
              <w:jc w:val="left"/>
            </w:pPr>
            <w:r>
              <w:t xml:space="preserve">2023-11-07. crrcn</w:t>
            </w:r>
          </w:p>
        </w:tc>
      </w:tr>
      <w:tr>
        <w:tc>
          <w:tcPr/>
          <w:p>
            <w:pPr>
              <w:pStyle w:val="Compact"/>
              <w:jc w:val="left"/>
            </w:pPr>
            <w:r>
              <w:t xml:space="preserve">1.e2a1658</w:t>
            </w:r>
          </w:p>
        </w:tc>
        <w:tc>
          <w:tcPr/>
          <w:p>
            <w:pPr>
              <w:pStyle w:val="Compact"/>
              <w:jc w:val="left"/>
            </w:pPr>
            <w:r>
              <w:t xml:space="preserve">2023-11-07. caratula</w:t>
            </w:r>
          </w:p>
        </w:tc>
      </w:tr>
      <w:tr>
        <w:tc>
          <w:tcPr/>
          <w:p>
            <w:pPr>
              <w:pStyle w:val="Compact"/>
              <w:jc w:val="left"/>
            </w:pPr>
            <w:r>
              <w:t xml:space="preserve">1.bd5330a</w:t>
            </w:r>
          </w:p>
        </w:tc>
        <w:tc>
          <w:tcPr/>
          <w:p>
            <w:pPr>
              <w:pStyle w:val="Compact"/>
              <w:jc w:val="left"/>
            </w:pPr>
            <w:r>
              <w:t xml:space="preserve">2023-11-07. build2</w:t>
            </w:r>
          </w:p>
        </w:tc>
      </w:tr>
      <w:tr>
        <w:tc>
          <w:tcPr/>
          <w:p>
            <w:pPr>
              <w:pStyle w:val="Compact"/>
              <w:jc w:val="left"/>
            </w:pPr>
            <w:r>
              <w:t xml:space="preserve">Vínculos</w:t>
            </w:r>
          </w:p>
        </w:tc>
        <w:tc>
          <w:tcPr/>
          <w:p>
            <w:pPr>
              <w:pStyle w:val="Compact"/>
              <w:jc w:val="left"/>
            </w:pPr>
            <w:hyperlink r:id="rId21">
              <w:r>
                <w:rPr>
                  <w:rStyle w:val="Hipervnculo"/>
                </w:rPr>
                <w:t xml:space="preserve">N003a Vista Segmento Mi Mutual Coomeva</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2023-11-28T23:35:32Z</dcterms:created>
  <dcterms:modified xsi:type="dcterms:W3CDTF">2023-11-28T23:35:32Z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