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organización física del aplicativo Cotizador Web Mi Mutual para STEF - Coomeva. según los requerimientos definidos durante la etapa de preventa y luego detallados en las historias de usuario del proyecto.</w:t>
      </w:r>
    </w:p>
    <w:p>
      <w:pPr>
        <w:pStyle w:val="Textoindependiente"/>
      </w:pPr>
      <w:r>
        <w:t xml:space="preserve">La organización física, entendida como Manual Técnico del Cotizador Web Mi Mutual es una guía para que la instalación e implementación de los componentes que conforman la solución sean acogidos y adoptados por el equipo técnico de STEF - Coomeva y sus lineamientos y premisas, que resulten en que los elementos del sistema interactuar entre sí de forma coherente. Por otro lado, el documento de arquitectura del Cotizador Web Mi Mutual será debe ser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2023-11-22T11:50:23Z</dcterms:created>
  <dcterms:modified xsi:type="dcterms:W3CDTF">2023-11-22T11:50:23Z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