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X44f7a1fa7f40914c7fc2b2df2b0562c298e0d7e"/>
    <w:p>
      <w:pPr>
        <w:pStyle w:val="Ttulo3"/>
      </w:pPr>
      <w:r>
        <w:t xml:space="preserve">Consistencia Cotizador Web Mi Mutual (lógica)</w:t>
      </w:r>
    </w:p>
    <w:bookmarkStart w:id="0" w:name="tbl:requisito1-id"/>
    <w:bookmarkStart w:id="20" w:name="tbl:requisito1-id"/>
    <w:p>
      <w:pPr>
        <w:pStyle w:val="TableCaption"/>
      </w:pPr>
      <w:r>
        <w:t xml:space="preserve">Table 1: Requisito no. 1, Desarrollo Cotizador Web Mi Mutual, Consistencia.</w:t>
      </w:r>
      <w:r>
        <w:t xml:space="preserve"> </w:t>
      </w:r>
    </w:p>
    <w:tbl>
      <w:tblPr>
        <w:tblStyle w:val="Table"/>
        <w:tblW w:type="pct" w:w="5000"/>
        <w:tblLook w:firstRow="1" w:lastRow="0" w:firstColumn="0" w:lastColumn="0" w:noHBand="0" w:noVBand="0" w:val="0020"/>
        <w:tblCaption w:val="Table 1: Requisito no. 1, Desarrollo Cotizador Web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Cotizador Web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Cotizador Web Mi Mutual migrado.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cotizador-web-mi-mutual"/>
    <w:p>
      <w:pPr>
        <w:pStyle w:val="Ttulo3"/>
      </w:pPr>
      <w:r>
        <w:t xml:space="preserve">Mantenibilidad Cotizador Web Mi Mutual</w:t>
      </w:r>
    </w:p>
    <w:bookmarkStart w:id="0" w:name="tbl:requisito2-id"/>
    <w:bookmarkStart w:id="22" w:name="tbl:requisito2-id"/>
    <w:p>
      <w:pPr>
        <w:pStyle w:val="TableCaption"/>
      </w:pPr>
      <w:r>
        <w:t xml:space="preserve">Table 2: Requisito no. 2, Mantenibilidad Cotizador Web Mi Mutual.</w:t>
      </w:r>
      <w:r>
        <w:t xml:space="preserve"> </w:t>
      </w:r>
    </w:p>
    <w:tbl>
      <w:tblPr>
        <w:tblStyle w:val="Table"/>
        <w:tblW w:type="pct" w:w="5000"/>
        <w:tblLook w:firstRow="1" w:lastRow="0" w:firstColumn="0" w:lastColumn="0" w:noHBand="0" w:noVBand="0" w:val="0020"/>
        <w:tblCaption w:val="Table 2: Requisito no. 2, Mantenibilidad Cotizador Web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Cotizador Web Mi Mutual</w:t>
            </w:r>
          </w:p>
        </w:tc>
      </w:tr>
      <w:tr>
        <w:tc>
          <w:tcPr/>
          <w:p>
            <w:pPr>
              <w:pStyle w:val="Compact"/>
              <w:jc w:val="left"/>
            </w:pPr>
            <w:r>
              <w:t xml:space="preserve">Descripción</w:t>
            </w:r>
          </w:p>
        </w:tc>
        <w:tc>
          <w:tcPr/>
          <w:p>
            <w:pPr>
              <w:pStyle w:val="Compact"/>
              <w:jc w:val="left"/>
            </w:pPr>
            <w:r>
              <w:t xml:space="preserve">Evitar las dependencias transitivas de los módulos misionales del Cotizador Web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Cotizador Web Mi Mutual está dada por el control de cambios no programados sobre los componentes misionales del Cotizador Web Mi Mutual (corrupción de componentes). Ver Patrón de Diseño Desarrollo Cotizador Web Mi Mutual, más adelante en el documento.</w:t>
            </w:r>
          </w:p>
        </w:tc>
      </w:tr>
    </w:tbl>
    <w:bookmarkEnd w:id="22"/>
    <w:bookmarkEnd w:id="0"/>
    <w:p>
      <w:pPr>
        <w:pStyle w:val="Textoindependiente"/>
      </w:pPr>
    </w:p>
    <w:bookmarkEnd w:id="23"/>
    <w:bookmarkStart w:id="25" w:name="extensibilidad-cotizador-web-mi-mutual"/>
    <w:p>
      <w:pPr>
        <w:pStyle w:val="Ttulo3"/>
      </w:pPr>
      <w:r>
        <w:t xml:space="preserve">Extensibilidad Cotizador Web Mi Mutual</w:t>
      </w:r>
    </w:p>
    <w:bookmarkStart w:id="0" w:name="tbl:requisito3-id"/>
    <w:bookmarkStart w:id="24" w:name="tbl:requisito3-id"/>
    <w:p>
      <w:pPr>
        <w:pStyle w:val="TableCaption"/>
      </w:pPr>
      <w:r>
        <w:t xml:space="preserve">Table 3: Requisito no. 3, Desarrollo Cotizador Web Mi Mutual, Flexibilidad.</w:t>
      </w:r>
      <w:r>
        <w:t xml:space="preserve"> </w:t>
      </w:r>
    </w:p>
    <w:tbl>
      <w:tblPr>
        <w:tblStyle w:val="Table"/>
        <w:tblW w:type="pct" w:w="5000"/>
        <w:tblLook w:firstRow="1" w:lastRow="0" w:firstColumn="0" w:lastColumn="0" w:noHBand="0" w:noVBand="0" w:val="0020"/>
        <w:tblCaption w:val="Table 3: Requisito no. 3, Desarrollo Cotizador Web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Concentración de los componentes de negocio, misionales, del Cotizador Web Mi Mutual protegidos de cambios provenientes de otros sistemas. Ver Patrón de Diseño Desarrollo Cotizador Web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Cotizador Web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2023-11-22T11:43:38Z</dcterms:created>
  <dcterms:modified xsi:type="dcterms:W3CDTF">2023-11-22T11:43:38Z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