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1.png" ContentType="image/png"/>
  <Override PartName="/word/media/rId38.png" ContentType="image/png"/>
  <Override PartName="/word/media/rId45.png" ContentType="image/png"/>
  <Override PartName="/word/media/rId54.png" ContentType="image/png"/>
  <Override PartName="/word/media/rId59.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9552229718d43fcf32df88e4bb4a1e1da31515"/>
    <w:p>
      <w:pPr>
        <w:pStyle w:val="Ttulo1"/>
      </w:pPr>
      <w:r>
        <w:t xml:space="preserve">Doc. 3 Vistas de Arquitectura Cotizador. Manual</w:t>
      </w:r>
    </w:p>
    <w:p>
      <w:pPr>
        <w:numPr>
          <w:ilvl w:val="0"/>
          <w:numId w:val="1001"/>
        </w:numPr>
        <w:pStyle w:val="Compact"/>
      </w:pPr>
      <w:hyperlink w:anchor="manual-técnico-cotizador-web-mi-mutual">
        <w:r>
          <w:rPr>
            <w:rStyle w:val="Hipervnculo"/>
          </w:rPr>
          <w:t xml:space="preserve">Manual Técnico Cotizador Web (Mi Mutual)</w:t>
        </w:r>
      </w:hyperlink>
    </w:p>
    <w:p>
      <w:pPr>
        <w:numPr>
          <w:ilvl w:val="1"/>
          <w:numId w:val="1002"/>
        </w:numPr>
        <w:pStyle w:val="Compact"/>
      </w:pPr>
      <w:hyperlink w:anchor="cotizador.-5.-físico.-despliegue">
        <w:r>
          <w:rPr>
            <w:rStyle w:val="Hipervnculo"/>
          </w:rPr>
          <w:t xml:space="preserve">Cotizador. 5. Físico. Despliegue</w:t>
        </w:r>
      </w:hyperlink>
    </w:p>
    <w:p>
      <w:pPr>
        <w:numPr>
          <w:ilvl w:val="1"/>
          <w:numId w:val="1002"/>
        </w:numPr>
        <w:pStyle w:val="Compact"/>
      </w:pPr>
      <w:hyperlink w:anchor="cotizador.-4a.-dependencias">
        <w:r>
          <w:rPr>
            <w:rStyle w:val="Hipervnculo"/>
          </w:rPr>
          <w:t xml:space="preserve">Cotizador. 4a. Dependencias</w:t>
        </w:r>
      </w:hyperlink>
    </w:p>
    <w:p>
      <w:pPr>
        <w:numPr>
          <w:ilvl w:val="1"/>
          <w:numId w:val="1002"/>
        </w:numPr>
        <w:pStyle w:val="Compact"/>
      </w:pPr>
      <w:hyperlink w:anchor="cotizador.-7.-datos.-negocio">
        <w:r>
          <w:rPr>
            <w:rStyle w:val="Hipervnculo"/>
          </w:rPr>
          <w:t xml:space="preserve">Cotizador. 7. Datos. Negocio</w:t>
        </w:r>
      </w:hyperlink>
    </w:p>
    <w:p>
      <w:pPr>
        <w:numPr>
          <w:ilvl w:val="1"/>
          <w:numId w:val="1002"/>
        </w:numPr>
        <w:pStyle w:val="Compact"/>
      </w:pPr>
      <w:hyperlink w:anchor="cotizador.-7a.-modelo-negocio">
        <w:r>
          <w:rPr>
            <w:rStyle w:val="Hipervnculo"/>
          </w:rPr>
          <w:t xml:space="preserve">Cotizador. 7a. Modelo Negocio</w:t>
        </w:r>
      </w:hyperlink>
    </w:p>
    <w:p>
      <w:pPr>
        <w:numPr>
          <w:ilvl w:val="1"/>
          <w:numId w:val="1002"/>
        </w:numPr>
        <w:pStyle w:val="Compact"/>
      </w:pPr>
      <w:hyperlink w:anchor="cotizador.-8.-instalación">
        <w:r>
          <w:rPr>
            <w:rStyle w:val="Hipervnculo"/>
          </w:rPr>
          <w:t xml:space="preserve">Cotizador. 8. Instalación</w:t>
        </w:r>
      </w:hyperlink>
    </w:p>
    <w:p>
      <w:r>
        <w:br w:type="page"/>
      </w:r>
    </w:p>
    <w:bookmarkEnd w:id="20"/>
    <w:bookmarkStart w:id="65" w:name="manual-técnico-cotizador-web-mi-mutual"/>
    <w:p>
      <w:pPr>
        <w:pStyle w:val="Ttulo1"/>
      </w:pPr>
      <w:r>
        <w:t xml:space="preserve">Manual Técnico Cotizador Web (Mi Mutual)</w:t>
      </w:r>
    </w:p>
    <w:bookmarkStart w:id="28" w:name="cotizador.-5.-físico.-despliegue"/>
    <w:p>
      <w:pPr>
        <w:pStyle w:val="Ttulo2"/>
      </w:pPr>
      <w:r>
        <w:t xml:space="preserve">Cotizador. 5. Físico. Despliegue</w:t>
      </w:r>
    </w:p>
    <w:bookmarkStart w:id="0" w:name="fig:Cotizador.5.Físico.Despliegue"/>
    <w:p>
      <w:pPr>
        <w:pStyle w:val="CaptionedFigure"/>
      </w:pPr>
      <w:bookmarkStart w:id="24" w:name="fig:Cotizador.5.Físico.Despliegue"/>
      <w:r>
        <w:drawing>
          <wp:inline>
            <wp:extent cx="5600700" cy="4935868"/>
            <wp:effectExtent b="0" l="0" r="0" t="0"/>
            <wp:docPr descr="Figure 1: Vista. Cotizador. 5. Físico. Despliegue" title="" id="22" name="Picture"/>
            <a:graphic>
              <a:graphicData uri="http://schemas.openxmlformats.org/drawingml/2006/picture">
                <pic:pic>
                  <pic:nvPicPr>
                    <pic:cNvPr descr="images/Cotizador.5.Físico.Despliegue.png" id="23" name="Picture"/>
                    <pic:cNvPicPr>
                      <a:picLocks noChangeArrowheads="1" noChangeAspect="1"/>
                    </pic:cNvPicPr>
                  </pic:nvPicPr>
                  <pic:blipFill>
                    <a:blip r:embed="rId21"/>
                    <a:stretch>
                      <a:fillRect/>
                    </a:stretch>
                  </pic:blipFill>
                  <pic:spPr bwMode="auto">
                    <a:xfrm>
                      <a:off x="0" y="0"/>
                      <a:ext cx="5600700" cy="4935868"/>
                    </a:xfrm>
                    <a:prstGeom prst="rect">
                      <a:avLst/>
                    </a:prstGeom>
                    <a:noFill/>
                    <a:ln w="9525">
                      <a:noFill/>
                      <a:headEnd/>
                      <a:tailEnd/>
                    </a:ln>
                  </pic:spPr>
                </pic:pic>
              </a:graphicData>
            </a:graphic>
          </wp:inline>
        </w:drawing>
      </w:r>
      <w:bookmarkEnd w:id="24"/>
    </w:p>
    <w:p>
      <w:pPr>
        <w:pStyle w:val="ImageCaption"/>
      </w:pPr>
      <w:r>
        <w:t xml:space="preserve">Figure 1: Vista. Cotizador. 5. Físico. Despliegue</w:t>
      </w:r>
    </w:p>
    <w:bookmarkEnd w:id="0"/>
    <w:bookmarkStart w:id="26"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servidor y local (2022), librerías de desarrollo (frameworks), lenguajes, instalaciones y sus versiones.</w:t>
      </w:r>
    </w:p>
    <w:p>
      <w:pPr>
        <w:pStyle w:val="Textoindependiente"/>
      </w:pPr>
      <w:r>
        <w:t xml:space="preserve">Especificaciones de despliegue Mi Mutual, 2023, Componente Central y Cotizador Web.</w:t>
      </w:r>
    </w:p>
    <w:p>
      <w:pPr>
        <w:numPr>
          <w:ilvl w:val="0"/>
          <w:numId w:val="1003"/>
        </w:numPr>
        <w:pStyle w:val="Compact"/>
      </w:pPr>
      <w:r>
        <w:t xml:space="preserve">Estándares para el manejo de servicios REST sobre HTTP 1.1</w:t>
      </w:r>
    </w:p>
    <w:p>
      <w:pPr>
        <w:numPr>
          <w:ilvl w:val="0"/>
          <w:numId w:val="1003"/>
        </w:numPr>
        <w:pStyle w:val="Compact"/>
      </w:pPr>
      <w:r>
        <w:t xml:space="preserve">Tecnologías para el backend: Java 8 con Spring Boot 2.1.4</w:t>
      </w:r>
    </w:p>
    <w:p>
      <w:pPr>
        <w:numPr>
          <w:ilvl w:val="0"/>
          <w:numId w:val="1003"/>
        </w:numPr>
        <w:pStyle w:val="Compact"/>
      </w:pPr>
      <w:r>
        <w:t xml:space="preserve">Acceso a Datos: Spring Data 2.1.4</w:t>
      </w:r>
    </w:p>
    <w:p>
      <w:pPr>
        <w:numPr>
          <w:ilvl w:val="0"/>
          <w:numId w:val="1003"/>
        </w:numPr>
        <w:pStyle w:val="Compact"/>
      </w:pPr>
      <w:r>
        <w:t xml:space="preserve">Seguridad de las API: Spring Security + Oauth2.0</w:t>
      </w:r>
    </w:p>
    <w:p>
      <w:pPr>
        <w:numPr>
          <w:ilvl w:val="0"/>
          <w:numId w:val="1003"/>
        </w:numPr>
        <w:pStyle w:val="Compact"/>
      </w:pPr>
      <w:r>
        <w:t xml:space="preserve">Plataforma de despliegue Backend: Tomcat Spring Boot</w:t>
      </w:r>
    </w:p>
    <w:p>
      <w:pPr>
        <w:numPr>
          <w:ilvl w:val="0"/>
          <w:numId w:val="1003"/>
        </w:numPr>
        <w:pStyle w:val="Compact"/>
      </w:pPr>
      <w:r>
        <w:t xml:space="preserve">Tecnologías para el frontend Mi Mutual Central: Angular 9</w:t>
      </w:r>
    </w:p>
    <w:p>
      <w:pPr>
        <w:numPr>
          <w:ilvl w:val="0"/>
          <w:numId w:val="1003"/>
        </w:numPr>
        <w:pStyle w:val="Compact"/>
      </w:pPr>
      <w:r>
        <w:t xml:space="preserve">Tecnologías para el frontend Cotizador Web: Angular 14</w:t>
      </w:r>
    </w:p>
    <w:p>
      <w:pPr>
        <w:numPr>
          <w:ilvl w:val="0"/>
          <w:numId w:val="1003"/>
        </w:numPr>
        <w:pStyle w:val="Compact"/>
      </w:pPr>
      <w:r>
        <w:t xml:space="preserve">Entorno de ejecución Javascript: nodejs 14.2.0</w:t>
      </w:r>
    </w:p>
    <w:p>
      <w:pPr>
        <w:numPr>
          <w:ilvl w:val="0"/>
          <w:numId w:val="1003"/>
        </w:numPr>
        <w:pStyle w:val="Compact"/>
      </w:pPr>
      <w:r>
        <w:t xml:space="preserve">Librería de Estilos Bootstrap 4.x</w:t>
      </w:r>
    </w:p>
    <w:p>
      <w:pPr>
        <w:numPr>
          <w:ilvl w:val="0"/>
          <w:numId w:val="1003"/>
        </w:numPr>
        <w:pStyle w:val="Compact"/>
      </w:pPr>
      <w:r>
        <w:t xml:space="preserve">Servidor web (HTTP 1.1): Apache 2.x</w:t>
      </w:r>
    </w:p>
    <w:p>
      <w:pPr>
        <w:numPr>
          <w:ilvl w:val="0"/>
          <w:numId w:val="1003"/>
        </w:numPr>
        <w:pStyle w:val="Compact"/>
      </w:pPr>
      <w:r>
        <w:t xml:space="preserve">Servidor BPM, Flowable, versión 6.5.0 con JRE 8</w:t>
      </w:r>
    </w:p>
    <w:p>
      <w:pPr>
        <w:numPr>
          <w:ilvl w:val="0"/>
          <w:numId w:val="1003"/>
        </w:numPr>
        <w:pStyle w:val="Compact"/>
      </w:pPr>
      <w:r>
        <w:t xml:space="preserve">Spring Cloud, versión Greenwich SR2</w:t>
      </w:r>
    </w:p>
    <w:p>
      <w:pPr>
        <w:numPr>
          <w:ilvl w:val="0"/>
          <w:numId w:val="1003"/>
        </w:numPr>
        <w:pStyle w:val="Compact"/>
      </w:pPr>
      <w:r>
        <w:t xml:space="preserve">Querydsl, version 4.2.1</w:t>
      </w:r>
    </w:p>
    <w:p>
      <w:pPr>
        <w:numPr>
          <w:ilvl w:val="0"/>
          <w:numId w:val="1003"/>
        </w:numPr>
        <w:pStyle w:val="Compact"/>
      </w:pPr>
      <w:r>
        <w:t xml:space="preserve">Bases de datos IBM DB2, AS400</w:t>
      </w:r>
    </w:p>
    <w:p>
      <w:pPr>
        <w:pStyle w:val="FirstParagraph"/>
      </w:pPr>
    </w:p>
    <w:bookmarkStart w:id="25" w:name="recursos-y-herramientas-requeridas"/>
    <w:p>
      <w:pPr>
        <w:pStyle w:val="Ttulo4"/>
      </w:pPr>
      <w:r>
        <w:t xml:space="preserve">Recursos y Herramientas Requeridas</w:t>
      </w:r>
    </w:p>
    <w:p>
      <w:pPr>
        <w:numPr>
          <w:ilvl w:val="0"/>
          <w:numId w:val="1004"/>
        </w:numPr>
        <w:pStyle w:val="Compact"/>
      </w:pPr>
      <w:r>
        <w:t xml:space="preserve">Git. Se debe instalar git para poder realizar la clonación de cada uno de los proyectos mas adelante.</w:t>
      </w:r>
    </w:p>
    <w:p>
      <w:pPr>
        <w:numPr>
          <w:ilvl w:val="0"/>
          <w:numId w:val="1004"/>
        </w:numPr>
        <w:pStyle w:val="Compact"/>
      </w:pPr>
      <w:r>
        <w:t xml:space="preserve">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4"/>
        </w:numPr>
        <w:pStyle w:val="Compact"/>
      </w:pPr>
      <w:r>
        <w:t xml:space="preserve">DBeaver. Se debe instalar DBeaver para poder acceder a la base de datos.</w:t>
      </w:r>
    </w:p>
    <w:p>
      <w:pPr>
        <w:numPr>
          <w:ilvl w:val="0"/>
          <w:numId w:val="1004"/>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4"/>
        </w:numPr>
        <w:pStyle w:val="Compact"/>
      </w:pPr>
      <w:r>
        <w:t xml:space="preserve">Java 8. Se debe instalar Java para poder desplegar los proyectos mas adelante, nos debemos asegurar de instalar la versión 8.</w:t>
      </w:r>
    </w:p>
    <w:p>
      <w:pPr>
        <w:numPr>
          <w:ilvl w:val="0"/>
          <w:numId w:val="1004"/>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4"/>
        </w:numPr>
        <w:pStyle w:val="Compact"/>
      </w:pPr>
      <w:r>
        <w:t xml:space="preserve">Instalación Lombok. Se debe instalar el lombok seleccionando el IDE que acabamos de instarlar en este caso el STS.</w:t>
      </w:r>
    </w:p>
    <w:p>
      <w:pPr>
        <w:numPr>
          <w:ilvl w:val="0"/>
          <w:numId w:val="1004"/>
        </w:numPr>
        <w:pStyle w:val="Compact"/>
      </w:pPr>
      <w:r>
        <w:t xml:space="preserve">Postman. Se debe instalar el postman para poder consumir los servicios del backend mas adelante cuando ya se hayan desplegado.</w:t>
      </w:r>
    </w:p>
    <w:p>
      <w:pPr>
        <w:numPr>
          <w:ilvl w:val="0"/>
          <w:numId w:val="1004"/>
        </w:numPr>
        <w:pStyle w:val="Compact"/>
      </w:pPr>
      <w:r>
        <w:t xml:space="preserve">Node Js. Se debe instalar Node Js para configurar el proyecto front mas adelante, nos debemos asegurar de instalar la versión v14.2.0.</w:t>
      </w:r>
    </w:p>
    <w:p>
      <w:pPr>
        <w:numPr>
          <w:ilvl w:val="0"/>
          <w:numId w:val="1004"/>
        </w:numPr>
        <w:pStyle w:val="Compact"/>
      </w:pPr>
      <w:r>
        <w:t xml:space="preserve">Visual Studio Code. Se debe instalar el IDE para realizar modificaciones al proyecto front mas adelante en este caso Visual Studio code.</w:t>
      </w:r>
    </w:p>
    <w:p>
      <w:pPr>
        <w:numPr>
          <w:ilvl w:val="0"/>
          <w:numId w:val="1004"/>
        </w:numPr>
        <w:pStyle w:val="Compact"/>
      </w:pPr>
      <w:r>
        <w:t xml:space="preserve">Librería para desarrollo frontend Cotizador Web: Angular 14</w:t>
      </w:r>
    </w:p>
    <w:p>
      <w:pPr>
        <w:pStyle w:val="FirstParagraph"/>
      </w:pPr>
    </w:p>
    <w:p>
      <w:pPr>
        <w:pStyle w:val="Textoindependiente"/>
      </w:pPr>
      <w:r>
        <w:t xml:space="preserve">Nota: los paquetes con el mismo nombre, como pkg: cliente, y pkg: clientes que aparecen arriba en el diagrama corresponden a espacio de nombres distintos. Por ejemplo, para el caso de estos dos paquetes, pkg: cliente pertenece el espacio de nombre (web) Cotizador; en cambio, pkg: clientes pertenece al espacio de nombres (web) admin Páginas.</w:t>
      </w:r>
    </w:p>
    <w:p>
      <w:pPr>
        <w:pStyle w:val="Textoindependiente"/>
      </w:pPr>
    </w:p>
    <w:bookmarkEnd w:id="25"/>
    <w:bookmarkEnd w:id="26"/>
    <w:bookmarkStart w:id="27"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Spring Boot 2.1.4</w:t>
            </w:r>
          </w:p>
        </w:tc>
        <w:tc>
          <w:tcPr/>
          <w:p>
            <w:pPr>
              <w:pStyle w:val="Compact"/>
              <w:jc w:val="left"/>
            </w:pPr>
            <w:r>
              <w:t xml:space="preserve">artifact</w:t>
            </w:r>
          </w:p>
        </w:tc>
        <w:tc>
          <w:tcPr/>
          <w:p>
            <w:pPr>
              <w:pStyle w:val="Compact"/>
              <w:jc w:val="left"/>
            </w:pPr>
            <w:r>
              <w:t xml:space="preserve">Librerías backend Spring Boot 2.1.4 para Java 8.</w:t>
            </w:r>
          </w:p>
        </w:tc>
        <w:tc>
          <w:tcPr/>
          <w:p>
            <w:pPr>
              <w:pStyle w:val="Compact"/>
              <w:jc w:val="left"/>
            </w:pPr>
            <w:r>
              <w:rPr>
                <w:iCs/>
                <w:i/>
              </w:rPr>
              <w:t xml:space="preserve">brecha:</w:t>
            </w:r>
            <w:r>
              <w:t xml:space="preserve"> </w:t>
            </w:r>
            <w:r>
              <w:t xml:space="preserve">30</w:t>
            </w:r>
          </w:p>
        </w:tc>
      </w:tr>
      <w:tr>
        <w:tc>
          <w:tcPr/>
          <w:p>
            <w:pPr>
              <w:pStyle w:val="Compact"/>
              <w:jc w:val="left"/>
            </w:pPr>
            <w:r>
              <w:rPr>
                <w:bCs/>
                <w:b/>
              </w:rPr>
              <w:t xml:space="preserve">Spring Data 2.1.4</w:t>
            </w:r>
          </w:p>
        </w:tc>
        <w:tc>
          <w:tcPr/>
          <w:p>
            <w:pPr>
              <w:pStyle w:val="Compact"/>
              <w:jc w:val="left"/>
            </w:pPr>
            <w:r>
              <w:t xml:space="preserve">artifact</w:t>
            </w:r>
          </w:p>
        </w:tc>
        <w:tc>
          <w:tcPr/>
          <w:p>
            <w:pPr>
              <w:pStyle w:val="Compact"/>
              <w:jc w:val="left"/>
            </w:pPr>
            <w:r>
              <w:t xml:space="preserve">Librerías backend Spring Boot 2.1.4 para Java 8.</w:t>
            </w:r>
          </w:p>
        </w:tc>
        <w:tc>
          <w:tcPr/>
          <w:p>
            <w:pPr>
              <w:pStyle w:val="Compact"/>
              <w:jc w:val="left"/>
            </w:pPr>
            <w:r>
              <w:rPr>
                <w:iCs/>
                <w:i/>
              </w:rPr>
              <w:t xml:space="preserve">brecha:</w:t>
            </w:r>
            <w:r>
              <w:t xml:space="preserve"> </w:t>
            </w:r>
            <w:r>
              <w:t xml:space="preserve">30</w:t>
            </w:r>
          </w:p>
        </w:tc>
      </w:tr>
      <w:tr>
        <w:tc>
          <w:tcPr/>
          <w:p>
            <w:pPr>
              <w:pStyle w:val="Compact"/>
              <w:jc w:val="left"/>
            </w:pPr>
            <w:r>
              <w:rPr>
                <w:bCs/>
                <w:b/>
              </w:rPr>
              <w:t xml:space="preserve">Entorno Angular: ng 14.0.0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Java: JRE 1.8</w:t>
            </w:r>
          </w:p>
        </w:tc>
        <w:tc>
          <w:tcPr/>
          <w:p>
            <w:pPr>
              <w:pStyle w:val="Compact"/>
              <w:jc w:val="left"/>
            </w:pPr>
            <w:r>
              <w:t xml:space="preserve">system-software</w:t>
            </w:r>
          </w:p>
        </w:tc>
        <w:tc>
          <w:tcPr/>
          <w:p>
            <w:pPr>
              <w:pStyle w:val="Compact"/>
            </w:pPr>
          </w:p>
        </w:tc>
        <w:tc>
          <w:tcPr/>
          <w:p>
            <w:pPr>
              <w:pStyle w:val="Compact"/>
              <w:jc w:val="left"/>
            </w:pPr>
            <w:r>
              <w:rPr>
                <w:iCs/>
                <w:i/>
              </w:rPr>
              <w:t xml:space="preserve">brecha:</w:t>
            </w:r>
            <w:r>
              <w:t xml:space="preserve"> </w:t>
            </w:r>
            <w:r>
              <w:t xml:space="preserve">30</w:t>
            </w:r>
            <w:r>
              <w:rPr>
                <w:iCs/>
                <w:i/>
              </w:rPr>
              <w:t xml:space="preserve">:</w:t>
            </w:r>
            <w:r>
              <w:t xml:space="preserve"> </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 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mimutual 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p>
      <w:pPr>
        <w:pStyle w:val="Textoindependiente"/>
      </w:pPr>
    </w:p>
    <w:bookmarkEnd w:id="27"/>
    <w:bookmarkEnd w:id="28"/>
    <w:bookmarkStart w:id="37" w:name="cotizador.-4a.-dependencias"/>
    <w:p>
      <w:pPr>
        <w:pStyle w:val="Ttulo2"/>
      </w:pPr>
      <w:r>
        <w:t xml:space="preserve">Cotizador. 4a. Dependencias</w:t>
      </w:r>
    </w:p>
    <w:bookmarkStart w:id="0" w:name="fig:Cotizador.4a.Dependencias"/>
    <w:p>
      <w:pPr>
        <w:pStyle w:val="CaptionedFigure"/>
      </w:pPr>
      <w:bookmarkStart w:id="32" w:name="fig:Cotizador.4a.Dependencias"/>
      <w:r>
        <w:drawing>
          <wp:inline>
            <wp:extent cx="5600700" cy="4922805"/>
            <wp:effectExtent b="0" l="0" r="0" t="0"/>
            <wp:docPr descr="Figure 2: Vista. Cotizador. 4a. Dependencias" title="" id="30" name="Picture"/>
            <a:graphic>
              <a:graphicData uri="http://schemas.openxmlformats.org/drawingml/2006/picture">
                <pic:pic>
                  <pic:nvPicPr>
                    <pic:cNvPr descr="images/Cotizador.4a.Dependencias.png" id="31" name="Picture"/>
                    <pic:cNvPicPr>
                      <a:picLocks noChangeArrowheads="1" noChangeAspect="1"/>
                    </pic:cNvPicPr>
                  </pic:nvPicPr>
                  <pic:blipFill>
                    <a:blip r:embed="rId29"/>
                    <a:stretch>
                      <a:fillRect/>
                    </a:stretch>
                  </pic:blipFill>
                  <pic:spPr bwMode="auto">
                    <a:xfrm>
                      <a:off x="0" y="0"/>
                      <a:ext cx="5600700" cy="4922805"/>
                    </a:xfrm>
                    <a:prstGeom prst="rect">
                      <a:avLst/>
                    </a:prstGeom>
                    <a:noFill/>
                    <a:ln w="9525">
                      <a:noFill/>
                      <a:headEnd/>
                      <a:tailEnd/>
                    </a:ln>
                  </pic:spPr>
                </pic:pic>
              </a:graphicData>
            </a:graphic>
          </wp:inline>
        </w:drawing>
      </w:r>
      <w:bookmarkEnd w:id="32"/>
    </w:p>
    <w:p>
      <w:pPr>
        <w:pStyle w:val="ImageCaption"/>
      </w:pPr>
      <w:r>
        <w:t xml:space="preserve">Figure 2: Vista. Cotizador. 4a. Dependencias</w:t>
      </w:r>
    </w:p>
    <w:bookmarkEnd w:id="0"/>
    <w:bookmarkStart w:id="34" w:name="paquetes-y-dependencias-cotizador-web"/>
    <w:p>
      <w:pPr>
        <w:pStyle w:val="Ttulo3"/>
      </w:pPr>
      <w:r>
        <w:t xml:space="preserve">Paquetes y Dependencias Cotizador Web</w:t>
      </w:r>
    </w:p>
    <w:p>
      <w:pPr>
        <w:pStyle w:val="FirstParagraph"/>
      </w:pPr>
      <w:r>
        <w:t xml:space="preserve">Módulos y componentes que hacen parte de la estructura de la aplicación Cotizador Web (basado en Angular 12</w:t>
      </w:r>
      <w:r>
        <w:t xml:space="preserve"> </w:t>
      </w:r>
      <w:r>
        <w:rPr>
          <w:rStyle w:val="Refdenotaalpie"/>
        </w:rPr>
        <w:footnoteReference w:id="33"/>
      </w:r>
      <w:r>
        <w:t xml:space="preserve">).</w:t>
      </w:r>
    </w:p>
    <w:bookmarkEnd w:id="34"/>
    <w:bookmarkStart w:id="35" w:name="módulos-cotizador-web"/>
    <w:p>
      <w:pPr>
        <w:pStyle w:val="Ttulo3"/>
      </w:pPr>
      <w:r>
        <w:t xml:space="preserve">Módulos Cotizador Web</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End w:id="35"/>
    <w:bookmarkStart w:id="36"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Cotizador</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admin Páginas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jc w:val="left"/>
            </w:pPr>
            <w:r>
              <w:t xml:space="preserve">Grupo de funcionalidades y entidades (datos) específicas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jc w:val="left"/>
            </w:pPr>
            <w:r>
              <w:t xml:space="preserve">Módulo interno (carpeta de proyecto) contenedor de las plantiilas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Módulos Compartidos</w:t>
            </w:r>
          </w:p>
        </w:tc>
        <w:tc>
          <w:tcPr/>
          <w:p>
            <w:pPr>
              <w:pStyle w:val="Compact"/>
              <w:jc w:val="left"/>
            </w:pPr>
            <w:r>
              <w:t xml:space="preserve">application-function</w:t>
            </w:r>
          </w:p>
        </w:tc>
        <w:tc>
          <w:tcPr/>
          <w:p>
            <w:pPr>
              <w:pStyle w:val="Compact"/>
              <w:jc w:val="left"/>
            </w:pPr>
            <w:r>
              <w:t xml:space="preserve">Librerías de software base que el Cotizador Web requiere. Dependencias a paquetes de software de base, distintas a los módulos de negocio, necesarios para la ejecución de tareas utilitarias del Cotizador, tales como comunicación, políticas de seguridad, especificación de objetos globales de interfaz, transporte, transformación, entre otras.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bl>
    <w:p>
      <w:pPr>
        <w:pStyle w:val="Textoindependiente"/>
      </w:pPr>
    </w:p>
    <w:bookmarkEnd w:id="36"/>
    <w:bookmarkEnd w:id="37"/>
    <w:bookmarkStart w:id="44" w:name="cotizador.-7.-datos.-negocio"/>
    <w:p>
      <w:pPr>
        <w:pStyle w:val="Ttulo2"/>
      </w:pPr>
      <w:r>
        <w:t xml:space="preserve">Cotizador. 7. Datos. Negocio</w:t>
      </w:r>
    </w:p>
    <w:bookmarkStart w:id="0" w:name="fig:Cotizador.7.Datos.Negocio"/>
    <w:p>
      <w:pPr>
        <w:pStyle w:val="CaptionedFigure"/>
      </w:pPr>
      <w:bookmarkStart w:id="41" w:name="fig:Cotizador.7.Datos.Negocio"/>
      <w:r>
        <w:drawing>
          <wp:inline>
            <wp:extent cx="5600700" cy="8602382"/>
            <wp:effectExtent b="0" l="0" r="0" t="0"/>
            <wp:docPr descr="Figure 3: Vista. Cotizador. 7. Datos. Negocio" title="" id="39" name="Picture"/>
            <a:graphic>
              <a:graphicData uri="http://schemas.openxmlformats.org/drawingml/2006/picture">
                <pic:pic>
                  <pic:nvPicPr>
                    <pic:cNvPr descr="images/Cotizador.7.Datos.Negocio.png" id="40" name="Picture"/>
                    <pic:cNvPicPr>
                      <a:picLocks noChangeArrowheads="1" noChangeAspect="1"/>
                    </pic:cNvPicPr>
                  </pic:nvPicPr>
                  <pic:blipFill>
                    <a:blip r:embed="rId38"/>
                    <a:stretch>
                      <a:fillRect/>
                    </a:stretch>
                  </pic:blipFill>
                  <pic:spPr bwMode="auto">
                    <a:xfrm>
                      <a:off x="0" y="0"/>
                      <a:ext cx="5600700" cy="8602382"/>
                    </a:xfrm>
                    <a:prstGeom prst="rect">
                      <a:avLst/>
                    </a:prstGeom>
                    <a:noFill/>
                    <a:ln w="9525">
                      <a:noFill/>
                      <a:headEnd/>
                      <a:tailEnd/>
                    </a:ln>
                  </pic:spPr>
                </pic:pic>
              </a:graphicData>
            </a:graphic>
          </wp:inline>
        </w:drawing>
      </w:r>
      <w:bookmarkEnd w:id="41"/>
    </w:p>
    <w:p>
      <w:pPr>
        <w:pStyle w:val="ImageCaption"/>
      </w:pPr>
      <w:r>
        <w:t xml:space="preserve">Figure 3: Vista. Cotizador. 7. Datos. Negocio</w:t>
      </w:r>
    </w:p>
    <w:bookmarkEnd w:id="0"/>
    <w:p>
      <w:pPr>
        <w:pStyle w:val="Textoindependiente"/>
      </w:pPr>
      <w:r>
        <w:t xml:space="preserve">La relación del modelo de negocio Mi Mutual con el modelo de datos del Cotizador Web orienta la navegación en el modelo de datos en aquellas historias de usuario que impliquen a alguna de estas entidades.</w:t>
      </w:r>
    </w:p>
    <w:p>
      <w:pPr>
        <w:pStyle w:val="Textoindependiente"/>
      </w:pPr>
      <w:r>
        <w:t xml:space="preserve">Este modelo de relación negocio-datos es evolutivo: irá cambiando en la medida de que el negocio o el modelo de datos cambien.</w:t>
      </w:r>
    </w:p>
    <w:bookmarkStart w:id="42" w:name="entidades-de-negocio-mi-mutual"/>
    <w:p>
      <w:pPr>
        <w:pStyle w:val="Ttulo3"/>
      </w:pPr>
      <w:r>
        <w:t xml:space="preserve">Entidades de Negocio Mi Mutual</w:t>
      </w:r>
    </w:p>
    <w:p>
      <w:pPr>
        <w:pStyle w:val="FirstParagraph"/>
      </w:pPr>
      <w:r>
        <w:t xml:space="preserve">Dominios de datos de negocio. Entidades independiente de la plataforma y de la tecnología.</w:t>
      </w:r>
    </w:p>
    <w:p>
      <w:pPr>
        <w:numPr>
          <w:ilvl w:val="0"/>
          <w:numId w:val="1005"/>
        </w:numPr>
        <w:pStyle w:val="Compact"/>
      </w:pPr>
      <w:r>
        <w:t xml:space="preserve">Configuración (caracterización de productos, plan)</w:t>
      </w:r>
    </w:p>
    <w:p>
      <w:pPr>
        <w:numPr>
          <w:ilvl w:val="0"/>
          <w:numId w:val="1005"/>
        </w:numPr>
        <w:pStyle w:val="Compact"/>
      </w:pPr>
      <w:r>
        <w:t xml:space="preserve">Plan (producto pólizas seguros)</w:t>
      </w:r>
    </w:p>
    <w:p>
      <w:pPr>
        <w:numPr>
          <w:ilvl w:val="0"/>
          <w:numId w:val="1005"/>
        </w:numPr>
        <w:pStyle w:val="Compact"/>
      </w:pPr>
      <w:r>
        <w:t xml:space="preserve">Canal (medios del tomador/asociado)</w:t>
      </w:r>
    </w:p>
    <w:p>
      <w:pPr>
        <w:numPr>
          <w:ilvl w:val="0"/>
          <w:numId w:val="1005"/>
        </w:numPr>
        <w:pStyle w:val="Compact"/>
      </w:pPr>
      <w:r>
        <w:t xml:space="preserve">Parametros globales (catálogos)</w:t>
      </w:r>
    </w:p>
    <w:p>
      <w:pPr>
        <w:numPr>
          <w:ilvl w:val="0"/>
          <w:numId w:val="1005"/>
        </w:numPr>
        <w:pStyle w:val="Compact"/>
      </w:pPr>
      <w:r>
        <w:t xml:space="preserve">Portafolio de asociado</w:t>
      </w:r>
    </w:p>
    <w:p>
      <w:pPr>
        <w:numPr>
          <w:ilvl w:val="0"/>
          <w:numId w:val="1005"/>
        </w:numPr>
        <w:pStyle w:val="Compact"/>
      </w:pPr>
      <w:r>
        <w:t xml:space="preserve">Asociado</w:t>
      </w:r>
    </w:p>
    <w:p>
      <w:pPr>
        <w:numPr>
          <w:ilvl w:val="0"/>
          <w:numId w:val="1005"/>
        </w:numPr>
        <w:pStyle w:val="Compact"/>
      </w:pPr>
      <w:r>
        <w:t xml:space="preserve">Facturación</w:t>
      </w:r>
    </w:p>
    <w:p>
      <w:pPr>
        <w:numPr>
          <w:ilvl w:val="0"/>
          <w:numId w:val="1005"/>
        </w:numPr>
        <w:pStyle w:val="Compact"/>
      </w:pPr>
      <w:r>
        <w:t xml:space="preserve">Beneficiario</w:t>
      </w:r>
    </w:p>
    <w:p>
      <w:pPr>
        <w:pStyle w:val="FirstParagraph"/>
      </w:pPr>
    </w:p>
    <w:bookmarkEnd w:id="42"/>
    <w:bookmarkStart w:id="43"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DAT00.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DAT00.Asegurado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DAT00.Facturación</w:t>
            </w:r>
          </w:p>
        </w:tc>
        <w:tc>
          <w:tcPr/>
          <w:p>
            <w:pPr>
              <w:pStyle w:val="Compact"/>
              <w:jc w:val="left"/>
            </w:pPr>
            <w:r>
              <w:t xml:space="preserve">business-object</w:t>
            </w:r>
          </w:p>
        </w:tc>
        <w:tc>
          <w:tcPr/>
          <w:p>
            <w:pPr>
              <w:pStyle w:val="Compact"/>
              <w:jc w:val="left"/>
            </w:pPr>
            <w:r>
              <w:t xml:space="preserve">Factura la genera COOMEVA.</w:t>
            </w:r>
          </w:p>
        </w:tc>
        <w:tc>
          <w:tcPr/>
          <w:p>
            <w:pPr>
              <w:pStyle w:val="Compact"/>
            </w:pPr>
          </w:p>
        </w:tc>
      </w:tr>
      <w:tr>
        <w:tc>
          <w:tcPr/>
          <w:p>
            <w:pPr>
              <w:pStyle w:val="Compact"/>
              <w:jc w:val="left"/>
            </w:pPr>
            <w:r>
              <w:rPr>
                <w:bCs/>
                <w:b/>
              </w:rPr>
              <w:t xml:space="preserve">DAT00.Plan -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 configuración</w:t>
            </w:r>
          </w:p>
        </w:tc>
        <w:tc>
          <w:tcPr/>
          <w:p>
            <w:pPr>
              <w:pStyle w:val="Compact"/>
              <w:jc w:val="left"/>
            </w:pPr>
            <w:r>
              <w:t xml:space="preserve">business-object</w:t>
            </w:r>
          </w:p>
        </w:tc>
        <w:tc>
          <w:tcPr/>
          <w:p>
            <w:pPr>
              <w:pStyle w:val="Compact"/>
              <w:jc w:val="left"/>
            </w:pPr>
            <w:r>
              <w:t xml:space="preserve">Plan de configuración: producto pólizas seguros.</w:t>
            </w:r>
          </w:p>
        </w:tc>
        <w:tc>
          <w:tcPr/>
          <w:p>
            <w:pPr>
              <w:pStyle w:val="Compact"/>
            </w:pPr>
          </w:p>
        </w:tc>
      </w:tr>
      <w:tr>
        <w:tc>
          <w:tcPr/>
          <w:p>
            <w:pPr>
              <w:pStyle w:val="Compact"/>
              <w:jc w:val="left"/>
            </w:pPr>
            <w:r>
              <w:rPr>
                <w:bCs/>
                <w:b/>
              </w:rPr>
              <w:t xml:space="preserve">DAT00.Plan de Pagos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DAT00.Producto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DAT00.Venta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DAT01.CANAL_CONFIG_MOV</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DAT01.CANAL_EVENTO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DAT01.CANAL_VENTA_EXCLUSION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DAT01.CANAL_VENTA_EXCLUSION_COBERTURA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DAT01.CICLO_FACTURACION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DAT01.COTIZACION_APORTE_ESTATUTARIO_ASEGURADO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DAT01.COTIZACION_ASEGURADO_TEMP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DAT01.COTIZACION_ASEGURADO_TEMP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DAT01.COTIZACION_DETALLE_TEMP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DAT01.COTIZACION_DETALLE_TEMP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DAT01.COTIZACION_PLAN_TEMP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DAT01.COTIZACION_PLAN_TEMP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DAT01.ESTADO_COTIZACION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DAT01.ESTADO_VENTA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DAT01.FRECUENCIA_FACTURACION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DAT01.FRECUENCIA_FACTURACION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DAT01.MEDIO_FACTURACION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DAT01.MEDIO_FACTURACION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DAT01.MIM_COTIZACION_APORTE_ESTATUTARIO_ASEGURADO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DAT01.MOVIMIENTO_PLAN_CANAL</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DAT01.PLAN_CANAL_VENTA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DAT01.PLAN_CANAL_VENTA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DAT01.PLAN_COBERTURA_DEPENDIENTE</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DAT01.PLAN_COBERTURA_EDAD</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DAT01.PLAN_COBERTURA_TIPO_COBERTURA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DAT01.PLAN_FRECUENCIA_FACTURACION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DAT01.PLAN_FRECUENCIA_FACTURACION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DAT01.PLAN_MEDIO_FACTURACION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DAT01.PLAN_MEDIO_FACTURACION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DAT01.PLAN_NIVEL_RIESGO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DAT01.PLAN_OBLIGATORIO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DAT01.PLAN_PARENTESCO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DAT01.PLAN_PERSEVERANTE</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DAT01.PRE_VENTA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DAT01.PRODUCTO_COBERTURA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DAT01.PROMOTOR_CANAL</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DAT01.PROSPECTO_ASOCIADO_COTIZACION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DAT01.RESPONSABLE_PERSONA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DAT01.RESPONSABLE_PERSONA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DAT01.SIP_PRODUCTOS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DAT01.SIP_PRODUCTOS_TIPO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DAT01.TIPO_COTIZACION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DAT01.TIPO_VENTA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DAT01.VENTAS_PREGUNTAS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DAT01.VENTA_ASEGURADO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DAT01.VENTA_DETALLE</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DAT01.VENTA_PLAN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DAT10.COBERTURA_BENEFICIARIO</w:t>
            </w:r>
          </w:p>
        </w:tc>
        <w:tc>
          <w:tcPr/>
          <w:p>
            <w:pPr>
              <w:pStyle w:val="Compact"/>
              <w:jc w:val="left"/>
            </w:pPr>
            <w:r>
              <w:t xml:space="preserve">data-object</w:t>
            </w:r>
          </w:p>
        </w:tc>
        <w:tc>
          <w:tcPr/>
          <w:p>
            <w:pPr>
              <w:pStyle w:val="Compact"/>
            </w:pPr>
          </w:p>
        </w:tc>
        <w:tc>
          <w:tcPr/>
          <w:p>
            <w:pPr>
              <w:pStyle w:val="Compact"/>
            </w:pPr>
          </w:p>
        </w:tc>
      </w:tr>
    </w:tbl>
    <w:p>
      <w:pPr>
        <w:pStyle w:val="Textoindependiente"/>
      </w:pPr>
    </w:p>
    <w:bookmarkEnd w:id="43"/>
    <w:bookmarkEnd w:id="44"/>
    <w:bookmarkStart w:id="53" w:name="cotizador.-7a.-modelo-negocio"/>
    <w:p>
      <w:pPr>
        <w:pStyle w:val="Ttulo2"/>
      </w:pPr>
      <w:r>
        <w:t xml:space="preserve">Cotizador. 7a. Modelo Negocio</w:t>
      </w:r>
    </w:p>
    <w:bookmarkStart w:id="0" w:name="fig:Cotizador.7a.ModeloNegocio"/>
    <w:p>
      <w:pPr>
        <w:pStyle w:val="CaptionedFigure"/>
      </w:pPr>
      <w:bookmarkStart w:id="48" w:name="fig:Cotizador.7a.ModeloNegocio"/>
      <w:r>
        <w:drawing>
          <wp:inline>
            <wp:extent cx="5600700" cy="3564530"/>
            <wp:effectExtent b="0" l="0" r="0" t="0"/>
            <wp:docPr descr="Figure 4: Vista. Cotizador. 7a. Modelo Negocio" title="" id="46" name="Picture"/>
            <a:graphic>
              <a:graphicData uri="http://schemas.openxmlformats.org/drawingml/2006/picture">
                <pic:pic>
                  <pic:nvPicPr>
                    <pic:cNvPr descr="images/Cotizador.7a.ModeloNegocio.png" id="47" name="Picture"/>
                    <pic:cNvPicPr>
                      <a:picLocks noChangeArrowheads="1" noChangeAspect="1"/>
                    </pic:cNvPicPr>
                  </pic:nvPicPr>
                  <pic:blipFill>
                    <a:blip r:embed="rId45"/>
                    <a:stretch>
                      <a:fillRect/>
                    </a:stretch>
                  </pic:blipFill>
                  <pic:spPr bwMode="auto">
                    <a:xfrm>
                      <a:off x="0" y="0"/>
                      <a:ext cx="5600700" cy="3564530"/>
                    </a:xfrm>
                    <a:prstGeom prst="rect">
                      <a:avLst/>
                    </a:prstGeom>
                    <a:noFill/>
                    <a:ln w="9525">
                      <a:noFill/>
                      <a:headEnd/>
                      <a:tailEnd/>
                    </a:ln>
                  </pic:spPr>
                </pic:pic>
              </a:graphicData>
            </a:graphic>
          </wp:inline>
        </w:drawing>
      </w:r>
      <w:bookmarkEnd w:id="48"/>
    </w:p>
    <w:p>
      <w:pPr>
        <w:pStyle w:val="ImageCaption"/>
      </w:pPr>
      <w:r>
        <w:t xml:space="preserve">Figure 4: Vista. Cotizador. 7a. Modelo Negocio</w:t>
      </w:r>
    </w:p>
    <w:bookmarkEnd w:id="0"/>
    <w:p>
      <w:pPr>
        <w:pStyle w:val="Textoindependiente"/>
      </w:pPr>
      <w:r>
        <w:t xml:space="preserve">Modelo de negocio (lógico) de Mi Mutual, Mi Mutual Web, extensible a sus demás módulos, como el Cotizador Web y otros. El modelo de negocio Mi Mutual contiene los conceptos de negocio que se encuentran implementados en el sofware, reglas y funciones de negocio, y el modelo(s) de datos del sistema.</w:t>
      </w:r>
    </w:p>
    <w:bookmarkStart w:id="49" w:name="conceptos-principales"/>
    <w:p>
      <w:pPr>
        <w:pStyle w:val="Ttulo3"/>
      </w:pPr>
      <w:r>
        <w:t xml:space="preserve">Conceptos Principales</w:t>
      </w:r>
    </w:p>
    <w:p>
      <w:pPr>
        <w:numPr>
          <w:ilvl w:val="0"/>
          <w:numId w:val="1006"/>
        </w:numPr>
        <w:pStyle w:val="Compact"/>
      </w:pPr>
      <w:r>
        <w:t xml:space="preserve">Venta</w:t>
      </w:r>
    </w:p>
    <w:p>
      <w:pPr>
        <w:numPr>
          <w:ilvl w:val="0"/>
          <w:numId w:val="1006"/>
        </w:numPr>
        <w:pStyle w:val="Compact"/>
      </w:pPr>
      <w:r>
        <w:t xml:space="preserve">Cotización</w:t>
      </w:r>
    </w:p>
    <w:p>
      <w:pPr>
        <w:numPr>
          <w:ilvl w:val="0"/>
          <w:numId w:val="1006"/>
        </w:numPr>
        <w:pStyle w:val="Compact"/>
      </w:pPr>
      <w:r>
        <w:t xml:space="preserve">Configuración</w:t>
      </w:r>
    </w:p>
    <w:p>
      <w:pPr>
        <w:numPr>
          <w:ilvl w:val="0"/>
          <w:numId w:val="1006"/>
        </w:numPr>
        <w:pStyle w:val="Compact"/>
      </w:pPr>
      <w:r>
        <w:t xml:space="preserve">Vinculación</w:t>
      </w:r>
    </w:p>
    <w:p>
      <w:pPr>
        <w:numPr>
          <w:ilvl w:val="0"/>
          <w:numId w:val="1006"/>
        </w:numPr>
        <w:pStyle w:val="Compact"/>
      </w:pPr>
      <w:r>
        <w:t xml:space="preserve">Factura</w:t>
      </w:r>
    </w:p>
    <w:p>
      <w:pPr>
        <w:numPr>
          <w:ilvl w:val="0"/>
          <w:numId w:val="1006"/>
        </w:numPr>
        <w:pStyle w:val="Compact"/>
      </w:pPr>
      <w:r>
        <w:t xml:space="preserve">Cobertura</w:t>
      </w:r>
    </w:p>
    <w:p>
      <w:pPr>
        <w:numPr>
          <w:ilvl w:val="0"/>
          <w:numId w:val="1006"/>
        </w:numPr>
        <w:pStyle w:val="Compact"/>
      </w:pPr>
      <w:r>
        <w:t xml:space="preserve">Configuración</w:t>
      </w:r>
    </w:p>
    <w:p>
      <w:pPr>
        <w:numPr>
          <w:ilvl w:val="0"/>
          <w:numId w:val="1006"/>
        </w:numPr>
        <w:pStyle w:val="Compact"/>
      </w:pPr>
      <w:r>
        <w:t xml:space="preserve">Plan de producto</w:t>
      </w:r>
    </w:p>
    <w:bookmarkEnd w:id="49"/>
    <w:bookmarkStart w:id="50" w:name="orden-operativo"/>
    <w:p>
      <w:pPr>
        <w:pStyle w:val="Ttulo3"/>
      </w:pPr>
      <w:r>
        <w:t xml:space="preserve">Orden Operativo</w:t>
      </w:r>
    </w:p>
    <w:p>
      <w:pPr>
        <w:numPr>
          <w:ilvl w:val="0"/>
          <w:numId w:val="1007"/>
        </w:numPr>
        <w:pStyle w:val="Compact"/>
      </w:pPr>
      <w:r>
        <w:t xml:space="preserve">Configuración</w:t>
      </w:r>
    </w:p>
    <w:p>
      <w:pPr>
        <w:numPr>
          <w:ilvl w:val="0"/>
          <w:numId w:val="1007"/>
        </w:numPr>
        <w:pStyle w:val="Compact"/>
      </w:pPr>
      <w:r>
        <w:t xml:space="preserve">Vinculación</w:t>
      </w:r>
    </w:p>
    <w:p>
      <w:pPr>
        <w:numPr>
          <w:ilvl w:val="0"/>
          <w:numId w:val="1007"/>
        </w:numPr>
        <w:pStyle w:val="Compact"/>
      </w:pPr>
      <w:r>
        <w:t xml:space="preserve">Venta o Cotización</w:t>
      </w:r>
    </w:p>
    <w:p>
      <w:pPr>
        <w:numPr>
          <w:ilvl w:val="0"/>
          <w:numId w:val="1007"/>
        </w:numPr>
        <w:pStyle w:val="Compact"/>
      </w:pPr>
      <w:r>
        <w:t xml:space="preserve">Factura</w:t>
      </w:r>
    </w:p>
    <w:p>
      <w:pPr>
        <w:pStyle w:val="FirstParagraph"/>
      </w:pPr>
    </w:p>
    <w:bookmarkEnd w:id="50"/>
    <w:bookmarkStart w:id="51" w:name="relación-negocio-datos"/>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51"/>
    <w:bookmarkStart w:id="52"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Auditoría Médica</w:t>
            </w:r>
          </w:p>
        </w:tc>
        <w:tc>
          <w:tcPr/>
          <w:p>
            <w:pPr>
              <w:pStyle w:val="Compact"/>
              <w:jc w:val="left"/>
            </w:pPr>
            <w:r>
              <w:t xml:space="preserve">business-object</w:t>
            </w:r>
          </w:p>
        </w:tc>
        <w:tc>
          <w:tcPr/>
          <w:p>
            <w:pPr>
              <w:pStyle w:val="Compact"/>
              <w:jc w:val="left"/>
            </w:pPr>
            <w:r>
              <w:t xml:space="preserve">Cuando se glosa una solicitus es porque el auditor medico necesita mas informacion y la reasigna.</w:t>
            </w:r>
          </w:p>
        </w:tc>
        <w:tc>
          <w:tcPr/>
          <w:p>
            <w:pPr>
              <w:pStyle w:val="Compact"/>
            </w:pPr>
          </w:p>
        </w:tc>
      </w:tr>
      <w:tr>
        <w:tc>
          <w:tcPr/>
          <w:p>
            <w:pPr>
              <w:pStyle w:val="Compact"/>
              <w:jc w:val="left"/>
            </w:pPr>
            <w:r>
              <w:rPr>
                <w:bCs/>
                <w:b/>
              </w:rPr>
              <w:t xml:space="preserve">DAT00.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 Glosa</w:t>
            </w:r>
          </w:p>
        </w:tc>
        <w:tc>
          <w:tcPr/>
          <w:p>
            <w:pPr>
              <w:pStyle w:val="Compact"/>
              <w:jc w:val="left"/>
            </w:pPr>
            <w:r>
              <w:t xml:space="preserve">business-object</w:t>
            </w:r>
          </w:p>
        </w:tc>
        <w:tc>
          <w:tcPr/>
          <w:p>
            <w:pPr>
              <w:pStyle w:val="Compact"/>
              <w:jc w:val="left"/>
            </w:pPr>
            <w:r>
              <w:t xml:space="preserve">Cuando se glosa una solicitus es porque el auditor medico necesita mas informacion y la reasigna.</w:t>
            </w: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DAT00.Auxilio Funerario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DAT00.Facturación</w:t>
            </w:r>
          </w:p>
        </w:tc>
        <w:tc>
          <w:tcPr/>
          <w:p>
            <w:pPr>
              <w:pStyle w:val="Compact"/>
              <w:jc w:val="left"/>
            </w:pPr>
            <w:r>
              <w:t xml:space="preserve">business-object</w:t>
            </w:r>
          </w:p>
        </w:tc>
        <w:tc>
          <w:tcPr/>
          <w:p>
            <w:pPr>
              <w:pStyle w:val="Compact"/>
              <w:jc w:val="left"/>
            </w:pPr>
            <w:r>
              <w:t xml:space="preserve">Factura la genera COOMEVA.</w:t>
            </w:r>
          </w:p>
        </w:tc>
        <w:tc>
          <w:tcPr/>
          <w:p>
            <w:pPr>
              <w:pStyle w:val="Compact"/>
            </w:pPr>
          </w:p>
        </w:tc>
      </w:tr>
      <w:tr>
        <w:tc>
          <w:tcPr/>
          <w:p>
            <w:pPr>
              <w:pStyle w:val="Compact"/>
              <w:jc w:val="left"/>
            </w:pPr>
            <w:r>
              <w:rPr>
                <w:bCs/>
                <w:b/>
              </w:rPr>
              <w:t xml:space="preserve">DAT00.Plan -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 configuración</w:t>
            </w:r>
          </w:p>
        </w:tc>
        <w:tc>
          <w:tcPr/>
          <w:p>
            <w:pPr>
              <w:pStyle w:val="Compact"/>
              <w:jc w:val="left"/>
            </w:pPr>
            <w:r>
              <w:t xml:space="preserve">business-object</w:t>
            </w:r>
          </w:p>
        </w:tc>
        <w:tc>
          <w:tcPr/>
          <w:p>
            <w:pPr>
              <w:pStyle w:val="Compact"/>
              <w:jc w:val="left"/>
            </w:pPr>
            <w:r>
              <w:t xml:space="preserve">Plan de configuración: producto pólizas seguros.</w:t>
            </w:r>
          </w:p>
        </w:tc>
        <w:tc>
          <w:tcPr/>
          <w:p>
            <w:pPr>
              <w:pStyle w:val="Compact"/>
            </w:pPr>
          </w:p>
        </w:tc>
      </w:tr>
      <w:tr>
        <w:tc>
          <w:tcPr/>
          <w:p>
            <w:pPr>
              <w:pStyle w:val="Compact"/>
              <w:jc w:val="left"/>
            </w:pPr>
            <w:r>
              <w:rPr>
                <w:bCs/>
                <w:b/>
              </w:rPr>
              <w:t xml:space="preserve">DAT00.Plan de Pagos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DAT00.Producto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DAT00.Solicitud</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DAT00.Venta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Fondo Solidaridad</w:t>
            </w:r>
          </w:p>
        </w:tc>
        <w:tc>
          <w:tcPr/>
          <w:p>
            <w:pPr>
              <w:pStyle w:val="Compact"/>
              <w:jc w:val="left"/>
            </w:pPr>
            <w:r>
              <w:t xml:space="preserve">business-object</w:t>
            </w:r>
          </w:p>
        </w:tc>
        <w:tc>
          <w:tcPr/>
          <w:p>
            <w:pPr>
              <w:pStyle w:val="Compact"/>
            </w:pPr>
          </w:p>
        </w:tc>
        <w:tc>
          <w:tcPr/>
          <w:p>
            <w:pPr>
              <w:pStyle w:val="Compact"/>
            </w:pPr>
          </w:p>
        </w:tc>
      </w:tr>
    </w:tbl>
    <w:p>
      <w:pPr>
        <w:pStyle w:val="Textoindependiente"/>
      </w:pPr>
    </w:p>
    <w:bookmarkEnd w:id="52"/>
    <w:bookmarkEnd w:id="53"/>
    <w:bookmarkStart w:id="58" w:name="cotizador.-8.-instalación"/>
    <w:p>
      <w:pPr>
        <w:pStyle w:val="Ttulo2"/>
      </w:pPr>
      <w:r>
        <w:t xml:space="preserve">Cotizador. 8. Instalación</w:t>
      </w:r>
    </w:p>
    <w:bookmarkStart w:id="0" w:name="fig:Cotizador.8.Instalación"/>
    <w:p>
      <w:pPr>
        <w:pStyle w:val="CaptionedFigure"/>
      </w:pPr>
      <w:bookmarkStart w:id="57" w:name="fig:Cotizador.8.Instalación"/>
      <w:r>
        <w:drawing>
          <wp:inline>
            <wp:extent cx="5600700" cy="3441393"/>
            <wp:effectExtent b="0" l="0" r="0" t="0"/>
            <wp:docPr descr="Figure 5: Vista. Cotizador. 8. Instalación" title="" id="55" name="Picture"/>
            <a:graphic>
              <a:graphicData uri="http://schemas.openxmlformats.org/drawingml/2006/picture">
                <pic:pic>
                  <pic:nvPicPr>
                    <pic:cNvPr descr="images/Cotizador.8.Instalación.png" id="56" name="Picture"/>
                    <pic:cNvPicPr>
                      <a:picLocks noChangeArrowheads="1" noChangeAspect="1"/>
                    </pic:cNvPicPr>
                  </pic:nvPicPr>
                  <pic:blipFill>
                    <a:blip r:embed="rId54"/>
                    <a:stretch>
                      <a:fillRect/>
                    </a:stretch>
                  </pic:blipFill>
                  <pic:spPr bwMode="auto">
                    <a:xfrm>
                      <a:off x="0" y="0"/>
                      <a:ext cx="5600700" cy="3441393"/>
                    </a:xfrm>
                    <a:prstGeom prst="rect">
                      <a:avLst/>
                    </a:prstGeom>
                    <a:noFill/>
                    <a:ln w="9525">
                      <a:noFill/>
                      <a:headEnd/>
                      <a:tailEnd/>
                    </a:ln>
                  </pic:spPr>
                </pic:pic>
              </a:graphicData>
            </a:graphic>
          </wp:inline>
        </w:drawing>
      </w:r>
      <w:bookmarkEnd w:id="57"/>
    </w:p>
    <w:p>
      <w:pPr>
        <w:pStyle w:val="ImageCaption"/>
      </w:pPr>
      <w:r>
        <w:t xml:space="preserve">Figure 5: Vista. Cotizador. 8. Instalación</w:t>
      </w:r>
    </w:p>
    <w:bookmarkEnd w:id="0"/>
    <w:bookmarkEnd w:id="58"/>
    <w:bookmarkStart w:id="64" w:name="X6ca9757a6db4e12cf4c919866c7a0d323edb0d7"/>
    <w:p>
      <w:pPr>
        <w:pStyle w:val="Ttulo2"/>
      </w:pPr>
      <w:r>
        <w:t xml:space="preserve">Copia e instalación de recursos necesarios</w:t>
      </w:r>
    </w:p>
    <w:p>
      <w:pPr>
        <w:pStyle w:val="FirstParagraph"/>
      </w:pPr>
      <w:r>
        <w:t xml:space="preserve">El proceso inicia ingresando a la siguiente ruta para descargar los instaladores:</w:t>
      </w:r>
      <w:r>
        <w:t xml:space="preserve"> </w:t>
      </w:r>
      <w:r>
        <w:t xml:space="preserve">https://stefaninilatam.sharepoint.com/sites/mimutualscrumteam/Shared%20Documents/Forms/AllIte ms.aspx?RootFolder=%2Fsites%2Fmimutualscrumteam%2FShared%20Documents%2FFuentes%20Mi%2 0Mutual&amp;FolderCTID=0x012000DE4DD055775DC94181E3B9081D8D552A</w:t>
      </w:r>
    </w:p>
    <w:bookmarkStart w:id="0" w:name="fig:Picture1"/>
    <w:p>
      <w:pPr>
        <w:pStyle w:val="CaptionedFigure"/>
      </w:pPr>
      <w:bookmarkStart w:id="62" w:name="fig:Picture1"/>
      <w:r>
        <w:drawing>
          <wp:inline>
            <wp:extent cx="5600700" cy="1289634"/>
            <wp:effectExtent b="0" l="0" r="0" t="0"/>
            <wp:docPr descr="Figure 6: Diagram: Cotizador. 2. Contenedores" title="" id="60" name="Picture"/>
            <a:graphic>
              <a:graphicData uri="http://schemas.openxmlformats.org/drawingml/2006/picture">
                <pic:pic>
                  <pic:nvPicPr>
                    <pic:cNvPr descr="images/Picture1.jpg" id="61" name="Picture"/>
                    <pic:cNvPicPr>
                      <a:picLocks noChangeArrowheads="1" noChangeAspect="1"/>
                    </pic:cNvPicPr>
                  </pic:nvPicPr>
                  <pic:blipFill>
                    <a:blip r:embed="rId59"/>
                    <a:stretch>
                      <a:fillRect/>
                    </a:stretch>
                  </pic:blipFill>
                  <pic:spPr bwMode="auto">
                    <a:xfrm>
                      <a:off x="0" y="0"/>
                      <a:ext cx="5600700" cy="1289634"/>
                    </a:xfrm>
                    <a:prstGeom prst="rect">
                      <a:avLst/>
                    </a:prstGeom>
                    <a:noFill/>
                    <a:ln w="9525">
                      <a:noFill/>
                      <a:headEnd/>
                      <a:tailEnd/>
                    </a:ln>
                  </pic:spPr>
                </pic:pic>
              </a:graphicData>
            </a:graphic>
          </wp:inline>
        </w:drawing>
      </w:r>
      <w:bookmarkEnd w:id="62"/>
    </w:p>
    <w:p>
      <w:pPr>
        <w:pStyle w:val="ImageCaption"/>
      </w:pPr>
      <w:r>
        <w:t xml:space="preserve">Figure 6: Diagram: Cotizador. 2. Contenedores</w:t>
      </w:r>
    </w:p>
    <w:bookmarkEnd w:id="0"/>
    <w:p>
      <w:pPr>
        <w:pStyle w:val="Textoindependiente"/>
      </w:pPr>
    </w:p>
    <w:bookmarkStart w:id="63" w:name="catálogo-de-elementos-4"/>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bl>
    <w:p>
      <w:pPr>
        <w:pStyle w:val="Textoindependiente"/>
      </w:pPr>
    </w:p>
    <w:p>
      <w:pPr>
        <w:pStyle w:val="Textoindependiente"/>
      </w:pPr>
      <w:r>
        <w:rPr>
          <w:rStyle w:val="VerbatimChar"/>
        </w:rPr>
        <w:t xml:space="preserve">Generated on: Wed Nov 22 2023 06:38:39 GMT-0500 (COT)</w:t>
      </w:r>
    </w:p>
    <w:bookmarkEnd w:id="63"/>
    <w:bookmarkEnd w:id="64"/>
    <w:bookmarkEnd w:id="6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Textonotapie"/>
      </w:pPr>
      <w:r>
        <w:rPr>
          <w:rStyle w:val="Refdenotaalpie"/>
        </w:rPr>
        <w:footnoteRef/>
      </w:r>
      <w:r>
        <w:t xml:space="preserve"> </w:t>
      </w:r>
      <w:r>
        <w:t xml:space="preserve">Angular 2 tiene una arquitectura Modelo Vista Controlador (MVC) con el fin de facilitar el desarrollo gestionado.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38" Target="media/rId38.png" /><Relationship Type="http://schemas.openxmlformats.org/officeDocument/2006/relationships/image" Id="rId45" Target="media/rId45.png" /><Relationship Type="http://schemas.openxmlformats.org/officeDocument/2006/relationships/image" Id="rId54" Target="media/rId54.pn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2023-11-22T11:46:40Z</dcterms:created>
  <dcterms:modified xsi:type="dcterms:W3CDTF">2023-11-22T11:46:40Z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