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e2ebe822012d535875b3001bfaa45fca182656"/>
    <w:p>
      <w:pPr>
        <w:pStyle w:val="Ttulo1"/>
      </w:pPr>
      <w:r>
        <w:t xml:space="preserve">Documento de Arquitectura Infraestructura Mi Mutual Coomeva</w:t>
      </w:r>
    </w:p>
    <w:p>
      <w:pPr>
        <w:numPr>
          <w:ilvl w:val="0"/>
          <w:numId w:val="1001"/>
        </w:numPr>
        <w:pStyle w:val="Compact"/>
      </w:pPr>
      <w:hyperlink w:anchor="Xbe0957c8a4857cb03345ca80f6f7c4e3822c8db">
        <w:r>
          <w:rPr>
            <w:rStyle w:val="Hipervnculo"/>
          </w:rPr>
          <w:t xml:space="preserve">Descripción de Infraestructura Migración Mi Mutual Coomeva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ipervnculo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ipervnculo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ipervnculo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2" w:name="X2f20938f84fd1b53c93558144a279924de838a0"/>
    <w:p>
      <w:pPr>
        <w:pStyle w:val="Ttulo1"/>
      </w:pPr>
      <w:r>
        <w:t xml:space="preserve">Descripción de Infraestructura Migración Mi Mutual Coomeva</w:t>
      </w:r>
    </w:p>
    <w:bookmarkStart w:id="23" w:name="X72fb0e13deea73ab81b6017cb7efce1fdaee8fb"/>
    <w:p>
      <w:pPr>
        <w:pStyle w:val="Ttulo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1" w:name="Xc6df5df8d7be7da150922af9e86f7407f4c6206"/>
      <w:r>
        <w:t xml:space="preserve">Figure 1: Diagram: Lineabase.1a.SIU componentes. infraestrcutura</w:t>
      </w:r>
      <w:bookmarkEnd w:id="21"/>
    </w:p>
    <w:bookmarkEnd w:id="0"/>
    <w:p>
      <w:pPr>
        <w:pStyle w:val="Textoindependiente"/>
      </w:pPr>
      <w:r>
        <w:t xml:space="preserve">Dependencias de infraestructura entre los servicios que integran el modelo de aplicación de Mi Mutual,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Coomeva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Mi Mutual)</w:t>
      </w:r>
    </w:p>
    <w:p>
      <w:pPr>
        <w:numPr>
          <w:ilvl w:val="0"/>
          <w:numId w:val="1003"/>
        </w:numPr>
        <w:pStyle w:val="Compact"/>
      </w:pPr>
      <w:r>
        <w:t xml:space="preserve">Servidor Lappiz (Config Mi Mutual)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2" w:name="catálogo-de-elementos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Mi Mutual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Mi Mutual Migración. Servidores y ambientes de cómputo para la ejecución del software base de los componentes misionales del Mi Mutual de Coomeva.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Coomeva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Mi Mutual de la migración es la centralización de los conceptos misionales: concentrar los conceptos misionales en componentes aislados; dejar por fuera de estos componentes misionales todo lo distintos a la misionalidad de la Coomeva.</w:t>
            </w:r>
            <w:r>
              <w:t xml:space="preserve">Los objetivos secundarios de esta arquitectura Mi Mutual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5" w:name="lineabase.0.siu-applicación.-física"/>
    <w:p>
      <w:pPr>
        <w:pStyle w:val="Ttulo2"/>
      </w:pPr>
      <w:r>
        <w:t xml:space="preserve">Lineabase.0.SIU applicación. física</w:t>
      </w:r>
    </w:p>
    <w:bookmarkStart w:id="0" w:name="fig:Lineabase.0.SIUapplicación.física"/>
    <w:p>
      <w:pPr>
        <w:pStyle w:val="FirstParagraph"/>
      </w:pPr>
      <w:bookmarkStart w:id="24" w:name="fig:Lineabase.0.SIUapplicación.física"/>
      <w:r>
        <w:t xml:space="preserve">Figure 2: Diagram: Lineabase.0.SIU applicación. física</w:t>
      </w:r>
      <w:bookmarkEnd w:id="24"/>
    </w:p>
    <w:bookmarkEnd w:id="0"/>
    <w:bookmarkEnd w:id="25"/>
    <w:bookmarkStart w:id="27" w:name="representación-arquitectónica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26" w:name="catálogo-de-elementos-1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bookmarkStart w:id="29" w:name="seguridad.-lineabase.0.siu-applicación"/>
    <w:p>
      <w:pPr>
        <w:pStyle w:val="Ttulo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28" w:name="fig:Seguridad.Lineabase.0.SIUapplicación"/>
      <w:r>
        <w:t xml:space="preserve">Figure 3: Diagram: Seguridad. Lineabase.0.SIU applicación</w:t>
      </w:r>
      <w:bookmarkEnd w:id="28"/>
    </w:p>
    <w:bookmarkEnd w:id="0"/>
    <w:bookmarkEnd w:id="29"/>
    <w:bookmarkStart w:id="31" w:name="representación-arquitectónica-1"/>
    <w:p>
      <w:pPr>
        <w:pStyle w:val="Ttulo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Mi Mutual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0" w:name="catálogo-de-elementos-2"/>
    <w:p>
      <w:pPr>
        <w:pStyle w:val="Ttulo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Coomeva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Coomeva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  <w:r>
        <w:rPr>
          <w:rStyle w:val="VerbatimChar"/>
        </w:rPr>
        <w:t xml:space="preserve">Generated on: Wed Sep 13 2023 17:07:58 GMT-0500 (COT)</w:t>
      </w:r>
    </w:p>
    <w:bookmarkEnd w:id="30"/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2023-10-12T03:07:50Z</dcterms:created>
  <dcterms:modified xsi:type="dcterms:W3CDTF">2023-10-12T03:07:50Z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