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8.png" ContentType="image/png"/>
  <Override PartName="/word/media/rId64.png" ContentType="image/png"/>
  <Override PartName="/word/media/rId70.png" ContentType="image/png"/>
  <Override PartName="/word/media/rId79.png" ContentType="image/png"/>
  <Override PartName="/word/media/rId9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Cotizador</w:t>
      </w:r>
      <w:r>
        <w:t xml:space="preserve"> </w:t>
      </w:r>
      <w:r>
        <w:t xml:space="preserve">Web,</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Cotizador</w:t>
      </w:r>
      <w:r>
        <w:t xml:space="preserve"> </w:t>
      </w:r>
      <w:r>
        <w:t xml:space="preserve">Web.</w:t>
      </w:r>
      <w:r>
        <w:t xml:space="preserve"> </w:t>
      </w: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1.2f67e4a de 07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07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STEF@2f67e4a</w:t>
        </w:r>
      </w:hyperlink>
      <w:r>
        <w:t xml:space="preserve"> </w:t>
      </w:r>
      <w:r>
        <w:t xml:space="preserve">del November 7,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1.2f67e4a del 07 Nov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Cotizador Web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a855d99d77d7ea0896031efca385acd113bdb32"/>
    <w:p>
      <w:pPr>
        <w:pStyle w:val="Ttulo1"/>
      </w:pPr>
      <w:r>
        <w:t xml:space="preserve">Restricciones Principales de Arquitectura Cotizador Web Mi Mutual Central</w:t>
      </w:r>
    </w:p>
    <w:p>
      <w:pPr>
        <w:pStyle w:val="FirstParagraph"/>
      </w:pPr>
      <w:r>
        <w:t xml:space="preserve">Informamos de las restricciones que hacen parte de Cotizador Web Mi Mutual, y por tanto, a considerar en el ejercicio de arquitectura del presente proyecto.</w:t>
      </w:r>
    </w:p>
    <w:p>
      <w:pPr>
        <w:pStyle w:val="Textoindependiente"/>
      </w:pPr>
      <w:r>
        <w:t xml:space="preserve">Lista de restricciones de Cotizador Web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Xac1e147ca780d06b5de15120f13b910af63bb9d"/>
    <w:p>
      <w:pPr>
        <w:pStyle w:val="Ttulo1"/>
      </w:pPr>
      <w:r>
        <w:t xml:space="preserve">Requisitos de Arquitectura Cotizador Web Mi Mutual Central (no funcional)</w:t>
      </w:r>
    </w:p>
    <w:p>
      <w:pPr>
        <w:pStyle w:val="FirstParagraph"/>
      </w:pPr>
      <w:r>
        <w:t xml:space="preserve">Entendemos como requisitos de arquitectura aquellos requerimientos no visibles pero estructurales, medibles, y que impactan al funcionamiento, desarrollo y mantenimiento de la solución migración Cotizador Web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Cotizador Web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44f7a1fa7f40914c7fc2b2df2b0562c298e0d7e"/>
    <w:p>
      <w:pPr>
        <w:pStyle w:val="Ttulo3"/>
      </w:pPr>
      <w:r>
        <w:t xml:space="preserve">Consistencia Cotizador Web Mi Mutual (lógica)</w:t>
      </w:r>
    </w:p>
    <w:bookmarkStart w:id="0" w:name="tbl:requisito1-id"/>
    <w:bookmarkStart w:id="34" w:name="tbl:requisito1-id"/>
    <w:p>
      <w:pPr>
        <w:pStyle w:val="TableCaption"/>
      </w:pPr>
      <w:r>
        <w:t xml:space="preserve">Tabla 1: Requisito no. 1, Desarrollo Cotizador Web Mi Mutual, Consistencia.</w:t>
      </w:r>
      <w:r>
        <w:t xml:space="preserve"> </w:t>
      </w:r>
    </w:p>
    <w:tbl>
      <w:tblPr>
        <w:tblStyle w:val="Table"/>
        <w:tblW w:type="pct" w:w="5000"/>
        <w:tblLook w:firstRow="1" w:lastRow="0" w:firstColumn="0" w:lastColumn="0" w:noHBand="0" w:noVBand="0" w:val="0020"/>
        <w:tblCaption w:val="Tabla 1: Requisito no. 1, Desarrollo Cotizador Web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Cotizador Web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Cotizador Web Mi Mutual.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cotizador-web-mi-mutual"/>
    <w:p>
      <w:pPr>
        <w:pStyle w:val="Ttulo3"/>
      </w:pPr>
      <w:r>
        <w:t xml:space="preserve">Mantenibilidad Cotizador Web Mi Mutual</w:t>
      </w:r>
    </w:p>
    <w:bookmarkStart w:id="0" w:name="tbl:requisito2-id"/>
    <w:bookmarkStart w:id="36" w:name="tbl:requisito2-id"/>
    <w:p>
      <w:pPr>
        <w:pStyle w:val="TableCaption"/>
      </w:pPr>
      <w:r>
        <w:t xml:space="preserve">Tabla 2: Requisito no. 2, Mantenibilidad Cotizador Web Mi Mutual.</w:t>
      </w:r>
      <w:r>
        <w:t xml:space="preserve"> </w:t>
      </w:r>
    </w:p>
    <w:tbl>
      <w:tblPr>
        <w:tblStyle w:val="Table"/>
        <w:tblW w:type="pct" w:w="5000"/>
        <w:tblLook w:firstRow="1" w:lastRow="0" w:firstColumn="0" w:lastColumn="0" w:noHBand="0" w:noVBand="0" w:val="0020"/>
        <w:tblCaption w:val="Tabla 2: Requisito no. 2, Mantenibilidad Cotizador Web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Cotizador Web Mi Mutual</w:t>
            </w:r>
          </w:p>
        </w:tc>
      </w:tr>
      <w:tr>
        <w:tc>
          <w:tcPr/>
          <w:p>
            <w:pPr>
              <w:pStyle w:val="Compact"/>
              <w:jc w:val="left"/>
            </w:pPr>
            <w:r>
              <w:t xml:space="preserve">Descripción</w:t>
            </w:r>
          </w:p>
        </w:tc>
        <w:tc>
          <w:tcPr/>
          <w:p>
            <w:pPr>
              <w:pStyle w:val="Compact"/>
              <w:jc w:val="left"/>
            </w:pPr>
            <w:r>
              <w:t xml:space="preserve">Evitar las dependencia transitivas de los módulos misionales del Cotizador Web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Cotizador Web Mi Mutual está dada por el control de cambios no programados sobre los componentes misionales del Cotizador Web Mi Mutual (corrupción de componentes). Ver Patrón de Diseño Desarrollo Cotizador Web Mi Mutual, más adelante en el documento.</w:t>
            </w:r>
          </w:p>
        </w:tc>
      </w:tr>
    </w:tbl>
    <w:bookmarkEnd w:id="36"/>
    <w:bookmarkEnd w:id="0"/>
    <w:p>
      <w:pPr>
        <w:pStyle w:val="Textoindependiente"/>
      </w:pPr>
    </w:p>
    <w:bookmarkEnd w:id="37"/>
    <w:bookmarkStart w:id="39" w:name="extensibilidad-cotizador-web-mi-mutual"/>
    <w:p>
      <w:pPr>
        <w:pStyle w:val="Ttulo3"/>
      </w:pPr>
      <w:r>
        <w:t xml:space="preserve">Extensibilidad Cotizador Web Mi Mutual</w:t>
      </w:r>
    </w:p>
    <w:bookmarkStart w:id="0" w:name="tbl:requisito3-id"/>
    <w:bookmarkStart w:id="38" w:name="tbl:requisito3-id"/>
    <w:p>
      <w:pPr>
        <w:pStyle w:val="TableCaption"/>
      </w:pPr>
      <w:r>
        <w:t xml:space="preserve">Tabla 3: Requisito no. 3, Desarrollo Cotizador Web Mi Mutual, Flexibilidad.</w:t>
      </w:r>
      <w:r>
        <w:t xml:space="preserve"> </w:t>
      </w:r>
    </w:p>
    <w:tbl>
      <w:tblPr>
        <w:tblStyle w:val="Table"/>
        <w:tblW w:type="pct" w:w="5000"/>
        <w:tblLook w:firstRow="1" w:lastRow="0" w:firstColumn="0" w:lastColumn="0" w:noHBand="0" w:noVBand="0" w:val="0020"/>
        <w:tblCaption w:val="Tabla 3: Requisito no. 3, Desarrollo Cotizador Web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Concentración de los componentes de negocio, misionales, del Cotizador Web Mi Mutual protegidos de cambios provenientes de otros sistemas. Ver Patrón de Diseño Desarrollo Cotizador Web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Cotizador Web Mi Mutual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vistas-de-arquitectura-cotizador"/>
    <w:p>
      <w:pPr>
        <w:pStyle w:val="Ttulo1"/>
      </w:pPr>
      <w:r>
        <w:t xml:space="preserve">Vistas de Arquitectura Cotizador</w:t>
      </w:r>
    </w:p>
    <w:p>
      <w:pPr>
        <w:numPr>
          <w:ilvl w:val="0"/>
          <w:numId w:val="1005"/>
        </w:numPr>
        <w:pStyle w:val="Compact"/>
      </w:pPr>
      <w:hyperlink w:anchor="cotizador-web">
        <w:r>
          <w:rPr>
            <w:rStyle w:val="Hipervnculo"/>
          </w:rPr>
          <w:t xml:space="preserve">Cotizador Web</w:t>
        </w:r>
      </w:hyperlink>
    </w:p>
    <w:p>
      <w:pPr>
        <w:numPr>
          <w:ilvl w:val="1"/>
          <w:numId w:val="1006"/>
        </w:numPr>
        <w:pStyle w:val="Compact"/>
      </w:pPr>
      <w:hyperlink w:anchor="cotizador.-1.-contexto">
        <w:r>
          <w:rPr>
            <w:rStyle w:val="Hipervnculo"/>
          </w:rPr>
          <w:t xml:space="preserve">Cotizador. 1. Contexto</w:t>
        </w:r>
      </w:hyperlink>
    </w:p>
    <w:p>
      <w:pPr>
        <w:numPr>
          <w:ilvl w:val="1"/>
          <w:numId w:val="1006"/>
        </w:numPr>
        <w:pStyle w:val="Compact"/>
      </w:pPr>
      <w:hyperlink w:anchor="cotizador.-2.-contenedores">
        <w:r>
          <w:rPr>
            <w:rStyle w:val="Hipervnculo"/>
          </w:rPr>
          <w:t xml:space="preserve">Cotizador. 2. Contenedores</w:t>
        </w:r>
      </w:hyperlink>
    </w:p>
    <w:p>
      <w:pPr>
        <w:numPr>
          <w:ilvl w:val="1"/>
          <w:numId w:val="1006"/>
        </w:numPr>
        <w:pStyle w:val="Compact"/>
      </w:pPr>
      <w:hyperlink w:anchor="cotizador.-4.-aplicación">
        <w:r>
          <w:rPr>
            <w:rStyle w:val="Hipervnculo"/>
          </w:rPr>
          <w:t xml:space="preserve">Cotizador. 4. Aplicación</w:t>
        </w:r>
      </w:hyperlink>
    </w:p>
    <w:p>
      <w:pPr>
        <w:numPr>
          <w:ilvl w:val="1"/>
          <w:numId w:val="1006"/>
        </w:numPr>
        <w:pStyle w:val="Compact"/>
      </w:pPr>
      <w:hyperlink w:anchor="cotizador.-4a.-aplicación.-servicios">
        <w:r>
          <w:rPr>
            <w:rStyle w:val="Hipervnculo"/>
          </w:rPr>
          <w:t xml:space="preserve">Cotizador. 4a. Aplicación. Servicios</w:t>
        </w:r>
      </w:hyperlink>
    </w:p>
    <w:p>
      <w:pPr>
        <w:numPr>
          <w:ilvl w:val="1"/>
          <w:numId w:val="1006"/>
        </w:numPr>
        <w:pStyle w:val="Compact"/>
      </w:pPr>
      <w:hyperlink w:anchor="cotizador.-4a.-dependencias">
        <w:r>
          <w:rPr>
            <w:rStyle w:val="Hipervnculo"/>
          </w:rPr>
          <w:t xml:space="preserve">Cotizador. 4a. Dependencias</w:t>
        </w:r>
      </w:hyperlink>
    </w:p>
    <w:p>
      <w:pPr>
        <w:numPr>
          <w:ilvl w:val="1"/>
          <w:numId w:val="1006"/>
        </w:numPr>
        <w:pStyle w:val="Compact"/>
      </w:pPr>
      <w:hyperlink w:anchor="cotizador.-5.-físico-despliegue">
        <w:r>
          <w:rPr>
            <w:rStyle w:val="Hipervnculo"/>
          </w:rPr>
          <w:t xml:space="preserve">Cotizador. 5. Físico (despliegue)</w:t>
        </w:r>
      </w:hyperlink>
    </w:p>
    <w:p>
      <w:pPr>
        <w:numPr>
          <w:ilvl w:val="1"/>
          <w:numId w:val="1006"/>
        </w:numPr>
        <w:pStyle w:val="Compact"/>
      </w:pPr>
      <w:hyperlink w:anchor="cotizador.-7a.-modelo-negocio">
        <w:r>
          <w:rPr>
            <w:rStyle w:val="Hipervnculo"/>
          </w:rPr>
          <w:t xml:space="preserve">Cotizador. 7a. Modelo Negocio</w:t>
        </w:r>
      </w:hyperlink>
    </w:p>
    <w:p>
      <w:pPr>
        <w:numPr>
          <w:ilvl w:val="1"/>
          <w:numId w:val="1006"/>
        </w:numPr>
        <w:pStyle w:val="Compact"/>
      </w:pPr>
      <w:hyperlink w:anchor="cotizador.-7.-datos.-negocio">
        <w:r>
          <w:rPr>
            <w:rStyle w:val="Hipervnculo"/>
          </w:rPr>
          <w:t xml:space="preserve">Cotizador. 7. Datos. Negocio</w:t>
        </w:r>
      </w:hyperlink>
    </w:p>
    <w:p>
      <w:r>
        <w:br w:type="page"/>
      </w:r>
    </w:p>
    <w:bookmarkEnd w:id="42"/>
    <w:bookmarkStart w:id="105" w:name="cotizador-web"/>
    <w:p>
      <w:pPr>
        <w:pStyle w:val="Ttulo1"/>
      </w:pPr>
      <w:r>
        <w:t xml:space="preserve">Cotizador Web</w:t>
      </w:r>
    </w:p>
    <w:bookmarkStart w:id="51" w:name="cotizador.-1.-contexto"/>
    <w:p>
      <w:pPr>
        <w:pStyle w:val="Ttulo2"/>
      </w:pPr>
      <w:r>
        <w:t xml:space="preserve">Cotizador. 1. Contexto</w:t>
      </w:r>
    </w:p>
    <w:bookmarkStart w:id="0" w:name="fig:Cotizador.1.Contexto"/>
    <w:p>
      <w:pPr>
        <w:pStyle w:val="CaptionedFigure"/>
      </w:pPr>
      <w:bookmarkStart w:id="46" w:name="fig:Cotizador.1.Contexto"/>
      <w:r>
        <w:drawing>
          <wp:inline>
            <wp:extent cx="5600700" cy="2946411"/>
            <wp:effectExtent b="0" l="0" r="0" t="0"/>
            <wp:docPr descr="Imagen 1: Diagram: Cotizador. 1. Contexto" title="" id="44" name="Picture"/>
            <a:graphic>
              <a:graphicData uri="http://schemas.openxmlformats.org/drawingml/2006/picture">
                <pic:pic>
                  <pic:nvPicPr>
                    <pic:cNvPr descr="images/Cotizador.1.Contexto.png" id="45" name="Picture"/>
                    <pic:cNvPicPr>
                      <a:picLocks noChangeArrowheads="1" noChangeAspect="1"/>
                    </pic:cNvPicPr>
                  </pic:nvPicPr>
                  <pic:blipFill>
                    <a:blip r:embed="rId43"/>
                    <a:stretch>
                      <a:fillRect/>
                    </a:stretch>
                  </pic:blipFill>
                  <pic:spPr bwMode="auto">
                    <a:xfrm>
                      <a:off x="0" y="0"/>
                      <a:ext cx="5600700" cy="2946411"/>
                    </a:xfrm>
                    <a:prstGeom prst="rect">
                      <a:avLst/>
                    </a:prstGeom>
                    <a:noFill/>
                    <a:ln w="9525">
                      <a:noFill/>
                      <a:headEnd/>
                      <a:tailEnd/>
                    </a:ln>
                  </pic:spPr>
                </pic:pic>
              </a:graphicData>
            </a:graphic>
          </wp:inline>
        </w:drawing>
      </w:r>
      <w:bookmarkEnd w:id="46"/>
    </w:p>
    <w:p>
      <w:pPr>
        <w:pStyle w:val="ImageCaption"/>
      </w:pPr>
      <w:r>
        <w:t xml:space="preserve">Imagen 1: Diagram: Cotizador. 1. Contexto</w:t>
      </w:r>
    </w:p>
    <w:bookmarkEnd w:id="0"/>
    <w:bookmarkStart w:id="47"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47"/>
    <w:bookmarkStart w:id="48"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servicios-transversales"/>
    <w:p>
      <w:pPr>
        <w:pStyle w:val="Ttulo3"/>
      </w:pPr>
      <w:r>
        <w:t xml:space="preserve">Servicios Transversales</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50"/>
    <w:bookmarkEnd w:id="51"/>
    <w:bookmarkStart w:id="57" w:name="cotizador.-2.-contenedores"/>
    <w:p>
      <w:pPr>
        <w:pStyle w:val="Ttulo2"/>
      </w:pPr>
      <w:r>
        <w:t xml:space="preserve">Cotizador. 2. Contenedores</w:t>
      </w:r>
    </w:p>
    <w:bookmarkStart w:id="0" w:name="fig:Cotizador.2.Contenedores"/>
    <w:p>
      <w:pPr>
        <w:pStyle w:val="CaptionedFigure"/>
      </w:pPr>
      <w:bookmarkStart w:id="55" w:name="fig:Cotizador.2.Contenedores"/>
      <w:r>
        <w:drawing>
          <wp:inline>
            <wp:extent cx="5600700" cy="3957720"/>
            <wp:effectExtent b="0" l="0" r="0" t="0"/>
            <wp:docPr descr="Imagen 2: Diagram: Cotizador. 2. Contenedores" title="" id="53" name="Picture"/>
            <a:graphic>
              <a:graphicData uri="http://schemas.openxmlformats.org/drawingml/2006/picture">
                <pic:pic>
                  <pic:nvPicPr>
                    <pic:cNvPr descr="images/Cotizador.2.Contenedores.png" id="54" name="Picture"/>
                    <pic:cNvPicPr>
                      <a:picLocks noChangeArrowheads="1" noChangeAspect="1"/>
                    </pic:cNvPicPr>
                  </pic:nvPicPr>
                  <pic:blipFill>
                    <a:blip r:embed="rId52"/>
                    <a:stretch>
                      <a:fillRect/>
                    </a:stretch>
                  </pic:blipFill>
                  <pic:spPr bwMode="auto">
                    <a:xfrm>
                      <a:off x="0" y="0"/>
                      <a:ext cx="5600700" cy="3957720"/>
                    </a:xfrm>
                    <a:prstGeom prst="rect">
                      <a:avLst/>
                    </a:prstGeom>
                    <a:noFill/>
                    <a:ln w="9525">
                      <a:noFill/>
                      <a:headEnd/>
                      <a:tailEnd/>
                    </a:ln>
                  </pic:spPr>
                </pic:pic>
              </a:graphicData>
            </a:graphic>
          </wp:inline>
        </w:drawing>
      </w:r>
      <w:bookmarkEnd w:id="55"/>
    </w:p>
    <w:p>
      <w:pPr>
        <w:pStyle w:val="ImageCaption"/>
      </w:pPr>
      <w:r>
        <w:t xml:space="preserve">Imagen 2: Diagram: Cotizador. 2. Contenedores</w:t>
      </w:r>
    </w:p>
    <w:bookmarkEnd w:id="0"/>
    <w:bookmarkStart w:id="56"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56"/>
    <w:bookmarkEnd w:id="57"/>
    <w:bookmarkStart w:id="63" w:name="cotizador.-4.-aplicación"/>
    <w:p>
      <w:pPr>
        <w:pStyle w:val="Ttulo2"/>
      </w:pPr>
      <w:r>
        <w:t xml:space="preserve">Cotizador. 4. Aplicación</w:t>
      </w:r>
    </w:p>
    <w:bookmarkStart w:id="0" w:name="fig:Cotizador.4.Aplicación"/>
    <w:p>
      <w:pPr>
        <w:pStyle w:val="CaptionedFigure"/>
      </w:pPr>
      <w:bookmarkStart w:id="61" w:name="fig:Cotizador.4.Aplicación"/>
      <w:r>
        <w:drawing>
          <wp:inline>
            <wp:extent cx="5600700" cy="4740901"/>
            <wp:effectExtent b="0" l="0" r="0" t="0"/>
            <wp:docPr descr="Imagen 3: Diagram: Cotizador. 4. Aplicación" title="" id="59" name="Picture"/>
            <a:graphic>
              <a:graphicData uri="http://schemas.openxmlformats.org/drawingml/2006/picture">
                <pic:pic>
                  <pic:nvPicPr>
                    <pic:cNvPr descr="images/Cotizador.4.Aplicación.png" id="60" name="Picture"/>
                    <pic:cNvPicPr>
                      <a:picLocks noChangeArrowheads="1" noChangeAspect="1"/>
                    </pic:cNvPicPr>
                  </pic:nvPicPr>
                  <pic:blipFill>
                    <a:blip r:embed="rId58"/>
                    <a:stretch>
                      <a:fillRect/>
                    </a:stretch>
                  </pic:blipFill>
                  <pic:spPr bwMode="auto">
                    <a:xfrm>
                      <a:off x="0" y="0"/>
                      <a:ext cx="5600700" cy="4740901"/>
                    </a:xfrm>
                    <a:prstGeom prst="rect">
                      <a:avLst/>
                    </a:prstGeom>
                    <a:noFill/>
                    <a:ln w="9525">
                      <a:noFill/>
                      <a:headEnd/>
                      <a:tailEnd/>
                    </a:ln>
                  </pic:spPr>
                </pic:pic>
              </a:graphicData>
            </a:graphic>
          </wp:inline>
        </w:drawing>
      </w:r>
      <w:bookmarkEnd w:id="61"/>
    </w:p>
    <w:p>
      <w:pPr>
        <w:pStyle w:val="ImageCaption"/>
      </w:pPr>
      <w:r>
        <w:t xml:space="preserve">Imagen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62"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2"/>
    <w:bookmarkEnd w:id="63"/>
    <w:bookmarkStart w:id="69" w:name="cotizador.-4a.-aplicación.-servicios"/>
    <w:p>
      <w:pPr>
        <w:pStyle w:val="Ttulo2"/>
      </w:pPr>
      <w:r>
        <w:t xml:space="preserve">Cotizador. 4a. Aplicación. Servicios</w:t>
      </w:r>
    </w:p>
    <w:bookmarkStart w:id="0" w:name="fig:Cotizador.4a.Aplicación.Servicios"/>
    <w:p>
      <w:pPr>
        <w:pStyle w:val="CaptionedFigure"/>
      </w:pPr>
      <w:bookmarkStart w:id="67" w:name="fig:Cotizador.4a.Aplicación.Servicios"/>
      <w:r>
        <w:drawing>
          <wp:inline>
            <wp:extent cx="5600700" cy="6034931"/>
            <wp:effectExtent b="0" l="0" r="0" t="0"/>
            <wp:docPr descr="Imagen 4: Diagram: Cotizador. 4a. Aplicación. Servicios" title="" id="65" name="Picture"/>
            <a:graphic>
              <a:graphicData uri="http://schemas.openxmlformats.org/drawingml/2006/picture">
                <pic:pic>
                  <pic:nvPicPr>
                    <pic:cNvPr descr="images/Cotizador.4a.Aplicación.Servicios.png" id="66" name="Picture"/>
                    <pic:cNvPicPr>
                      <a:picLocks noChangeArrowheads="1" noChangeAspect="1"/>
                    </pic:cNvPicPr>
                  </pic:nvPicPr>
                  <pic:blipFill>
                    <a:blip r:embed="rId64"/>
                    <a:stretch>
                      <a:fillRect/>
                    </a:stretch>
                  </pic:blipFill>
                  <pic:spPr bwMode="auto">
                    <a:xfrm>
                      <a:off x="0" y="0"/>
                      <a:ext cx="5600700" cy="6034931"/>
                    </a:xfrm>
                    <a:prstGeom prst="rect">
                      <a:avLst/>
                    </a:prstGeom>
                    <a:noFill/>
                    <a:ln w="9525">
                      <a:noFill/>
                      <a:headEnd/>
                      <a:tailEnd/>
                    </a:ln>
                  </pic:spPr>
                </pic:pic>
              </a:graphicData>
            </a:graphic>
          </wp:inline>
        </w:drawing>
      </w:r>
      <w:bookmarkEnd w:id="67"/>
    </w:p>
    <w:p>
      <w:pPr>
        <w:pStyle w:val="ImageCaption"/>
      </w:pPr>
      <w:r>
        <w:t xml:space="preserve">Imagen 4: Diagram: Cotizador. 4a. Aplicación. Servicios</w:t>
      </w:r>
    </w:p>
    <w:bookmarkEnd w:id="0"/>
    <w:p>
      <w:pPr>
        <w:pStyle w:val="Textoindependiente"/>
      </w:pPr>
      <w:r>
        <w:t xml:space="preserve">Composición interna de los servivios de Mi Mutual Central, Mi Mutual Web, Cotizador Web.</w:t>
      </w:r>
    </w:p>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68"/>
    <w:bookmarkEnd w:id="69"/>
    <w:bookmarkStart w:id="78" w:name="cotizador.-4a.-dependencias"/>
    <w:p>
      <w:pPr>
        <w:pStyle w:val="Ttulo2"/>
      </w:pPr>
      <w:r>
        <w:t xml:space="preserve">Cotizador. 4a. Dependencias</w:t>
      </w:r>
    </w:p>
    <w:bookmarkStart w:id="0" w:name="fig:Cotizador.4a.Dependencias"/>
    <w:p>
      <w:pPr>
        <w:pStyle w:val="CaptionedFigure"/>
      </w:pPr>
      <w:bookmarkStart w:id="73" w:name="fig:Cotizador.4a.Dependencias"/>
      <w:r>
        <w:drawing>
          <wp:inline>
            <wp:extent cx="5600700" cy="4922805"/>
            <wp:effectExtent b="0" l="0" r="0" t="0"/>
            <wp:docPr descr="Imagen 5: Diagram: Cotizador. 4a. Dependencias" title="" id="71" name="Picture"/>
            <a:graphic>
              <a:graphicData uri="http://schemas.openxmlformats.org/drawingml/2006/picture">
                <pic:pic>
                  <pic:nvPicPr>
                    <pic:cNvPr descr="images/Cotizador.4a.Dependencias.png" id="72" name="Picture"/>
                    <pic:cNvPicPr>
                      <a:picLocks noChangeArrowheads="1" noChangeAspect="1"/>
                    </pic:cNvPicPr>
                  </pic:nvPicPr>
                  <pic:blipFill>
                    <a:blip r:embed="rId70"/>
                    <a:stretch>
                      <a:fillRect/>
                    </a:stretch>
                  </pic:blipFill>
                  <pic:spPr bwMode="auto">
                    <a:xfrm>
                      <a:off x="0" y="0"/>
                      <a:ext cx="5600700" cy="4922805"/>
                    </a:xfrm>
                    <a:prstGeom prst="rect">
                      <a:avLst/>
                    </a:prstGeom>
                    <a:noFill/>
                    <a:ln w="9525">
                      <a:noFill/>
                      <a:headEnd/>
                      <a:tailEnd/>
                    </a:ln>
                  </pic:spPr>
                </pic:pic>
              </a:graphicData>
            </a:graphic>
          </wp:inline>
        </w:drawing>
      </w:r>
      <w:bookmarkEnd w:id="73"/>
    </w:p>
    <w:p>
      <w:pPr>
        <w:pStyle w:val="ImageCaption"/>
      </w:pPr>
      <w:r>
        <w:t xml:space="preserve">Imagen 5: Diagram: Cotizador. 4a. Dependencias</w:t>
      </w:r>
    </w:p>
    <w:bookmarkEnd w:id="0"/>
    <w:bookmarkStart w:id="75"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74"/>
      </w:r>
      <w:r>
        <w:t xml:space="preserve">).</w:t>
      </w:r>
    </w:p>
    <w:bookmarkEnd w:id="75"/>
    <w:bookmarkStart w:id="76"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76"/>
    <w:bookmarkStart w:id="77"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77"/>
    <w:bookmarkEnd w:id="78"/>
    <w:bookmarkStart w:id="86" w:name="cotizador.-5.-físico-despliegue"/>
    <w:p>
      <w:pPr>
        <w:pStyle w:val="Ttulo2"/>
      </w:pPr>
      <w:r>
        <w:t xml:space="preserve">Cotizador. 5. Físico (despliegue)</w:t>
      </w:r>
    </w:p>
    <w:bookmarkStart w:id="0" w:name="fig:Cotizador.5.Físico(despliegue)"/>
    <w:p>
      <w:pPr>
        <w:pStyle w:val="CaptionedFigure"/>
      </w:pPr>
      <w:bookmarkStart w:id="82" w:name="fig:Cotizador.5.Físico(despliegue)"/>
      <w:r>
        <w:drawing>
          <wp:inline>
            <wp:extent cx="5600700" cy="6132016"/>
            <wp:effectExtent b="0" l="0" r="0" t="0"/>
            <wp:docPr descr="Imagen 6: Diagram: Cotizador. 5. Físico (despliegue)" title="" id="80" name="Picture"/>
            <a:graphic>
              <a:graphicData uri="http://schemas.openxmlformats.org/drawingml/2006/picture">
                <pic:pic>
                  <pic:nvPicPr>
                    <pic:cNvPr descr="images/Cotizador.5.Físico(despliegue).png" id="81" name="Picture"/>
                    <pic:cNvPicPr>
                      <a:picLocks noChangeArrowheads="1" noChangeAspect="1"/>
                    </pic:cNvPicPr>
                  </pic:nvPicPr>
                  <pic:blipFill>
                    <a:blip r:embed="rId79"/>
                    <a:stretch>
                      <a:fillRect/>
                    </a:stretch>
                  </pic:blipFill>
                  <pic:spPr bwMode="auto">
                    <a:xfrm>
                      <a:off x="0" y="0"/>
                      <a:ext cx="5600700" cy="6132016"/>
                    </a:xfrm>
                    <a:prstGeom prst="rect">
                      <a:avLst/>
                    </a:prstGeom>
                    <a:noFill/>
                    <a:ln w="9525">
                      <a:noFill/>
                      <a:headEnd/>
                      <a:tailEnd/>
                    </a:ln>
                  </pic:spPr>
                </pic:pic>
              </a:graphicData>
            </a:graphic>
          </wp:inline>
        </w:drawing>
      </w:r>
      <w:bookmarkEnd w:id="82"/>
    </w:p>
    <w:p>
      <w:pPr>
        <w:pStyle w:val="ImageCaption"/>
      </w:pPr>
      <w:r>
        <w:t xml:space="preserve">Imagen 6: Diagram: Cotizador. 5. Físico (despliegue)</w:t>
      </w:r>
    </w:p>
    <w:bookmarkEnd w:id="0"/>
    <w:bookmarkStart w:id="84"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83" w:name="recursos-requeridos"/>
    <w:p>
      <w:pPr>
        <w:pStyle w:val="Ttulo4"/>
      </w:pPr>
      <w:r>
        <w:t xml:space="preserve">Recursos Requeridos</w:t>
      </w:r>
    </w:p>
    <w:p>
      <w:pPr>
        <w:numPr>
          <w:ilvl w:val="0"/>
          <w:numId w:val="1009"/>
        </w:numPr>
        <w:pStyle w:val="Compact"/>
      </w:pPr>
      <w:r>
        <w:t xml:space="preserve">Git. Se debe instalar git para poder realizar la clonación de cada uno de los proyectos mas adelante.</w:t>
      </w:r>
    </w:p>
    <w:p>
      <w:pPr>
        <w:numPr>
          <w:ilvl w:val="0"/>
          <w:numId w:val="1009"/>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9"/>
        </w:numPr>
        <w:pStyle w:val="Compact"/>
      </w:pPr>
      <w:r>
        <w:t xml:space="preserve">DBeaver. Se debe instalar DBeaver para poder acceder a la base de datos.</w:t>
      </w:r>
    </w:p>
    <w:p>
      <w:pPr>
        <w:numPr>
          <w:ilvl w:val="0"/>
          <w:numId w:val="1009"/>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9"/>
        </w:numPr>
        <w:pStyle w:val="Compact"/>
      </w:pPr>
      <w:r>
        <w:t xml:space="preserve">Java 8. Se debe instalar Java para poder desplegar los proyectos mas adelante, nos debemos asegurar de instalar la versión 8.</w:t>
      </w:r>
    </w:p>
    <w:p>
      <w:pPr>
        <w:numPr>
          <w:ilvl w:val="0"/>
          <w:numId w:val="1009"/>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9"/>
        </w:numPr>
        <w:pStyle w:val="Compact"/>
      </w:pPr>
      <w:r>
        <w:t xml:space="preserve">Instalación Lombok. Se debe instalar el lombok seleccionando el IDE que acabamos de instarlar en este caso el STS.</w:t>
      </w:r>
    </w:p>
    <w:p>
      <w:pPr>
        <w:numPr>
          <w:ilvl w:val="0"/>
          <w:numId w:val="1009"/>
        </w:numPr>
        <w:pStyle w:val="Compact"/>
      </w:pPr>
      <w:r>
        <w:t xml:space="preserve">Postman. Se debe instalar el postman para poder consumir los servicios del backend mas adelante cuando ya se hayan desplegado.</w:t>
      </w:r>
    </w:p>
    <w:p>
      <w:pPr>
        <w:numPr>
          <w:ilvl w:val="0"/>
          <w:numId w:val="1009"/>
        </w:numPr>
        <w:pStyle w:val="Compact"/>
      </w:pPr>
      <w:r>
        <w:t xml:space="preserve">Node Js. Se debe instalar Node Js para configurar el proyecto front mas adelante, nos debemos asegurar de instalar la versión v14.2.0.</w:t>
      </w:r>
    </w:p>
    <w:p>
      <w:pPr>
        <w:numPr>
          <w:ilvl w:val="0"/>
          <w:numId w:val="1009"/>
        </w:numPr>
        <w:pStyle w:val="Compact"/>
      </w:pPr>
      <w:r>
        <w:t xml:space="preserve">Visual Studio Code. Se debe instalar el IDE para realizar modificaciones al proyecto front mas adelante en este caso Visual Studio code.</w:t>
      </w:r>
    </w:p>
    <w:p>
      <w:pPr>
        <w:numPr>
          <w:ilvl w:val="0"/>
          <w:numId w:val="1009"/>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3"/>
    <w:bookmarkEnd w:id="84"/>
    <w:bookmarkStart w:id="85"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5"/>
    <w:bookmarkEnd w:id="86"/>
    <w:bookmarkStart w:id="95" w:name="cotizador.-7a.-modelo-negocio"/>
    <w:p>
      <w:pPr>
        <w:pStyle w:val="Ttulo2"/>
      </w:pPr>
      <w:r>
        <w:t xml:space="preserve">Cotizador. 7a. Modelo Negocio</w:t>
      </w:r>
    </w:p>
    <w:bookmarkStart w:id="0" w:name="fig:Cotizador.7a.ModeloNegocio"/>
    <w:p>
      <w:pPr>
        <w:pStyle w:val="CaptionedFigure"/>
      </w:pPr>
      <w:bookmarkStart w:id="90" w:name="fig:Cotizador.7a.ModeloNegocio"/>
      <w:r>
        <w:drawing>
          <wp:inline>
            <wp:extent cx="5600700" cy="3564530"/>
            <wp:effectExtent b="0" l="0" r="0" t="0"/>
            <wp:docPr descr="Imagen 7: Diagram: Cotizador. 7a. Modelo Negocio" title="" id="88" name="Picture"/>
            <a:graphic>
              <a:graphicData uri="http://schemas.openxmlformats.org/drawingml/2006/picture">
                <pic:pic>
                  <pic:nvPicPr>
                    <pic:cNvPr descr="images/Cotizador.7a.ModeloNegocio.png" id="89" name="Picture"/>
                    <pic:cNvPicPr>
                      <a:picLocks noChangeArrowheads="1" noChangeAspect="1"/>
                    </pic:cNvPicPr>
                  </pic:nvPicPr>
                  <pic:blipFill>
                    <a:blip r:embed="rId87"/>
                    <a:stretch>
                      <a:fillRect/>
                    </a:stretch>
                  </pic:blipFill>
                  <pic:spPr bwMode="auto">
                    <a:xfrm>
                      <a:off x="0" y="0"/>
                      <a:ext cx="5600700" cy="3564530"/>
                    </a:xfrm>
                    <a:prstGeom prst="rect">
                      <a:avLst/>
                    </a:prstGeom>
                    <a:noFill/>
                    <a:ln w="9525">
                      <a:noFill/>
                      <a:headEnd/>
                      <a:tailEnd/>
                    </a:ln>
                  </pic:spPr>
                </pic:pic>
              </a:graphicData>
            </a:graphic>
          </wp:inline>
        </w:drawing>
      </w:r>
      <w:bookmarkEnd w:id="90"/>
    </w:p>
    <w:p>
      <w:pPr>
        <w:pStyle w:val="ImageCaption"/>
      </w:pPr>
      <w:r>
        <w:t xml:space="preserve">Imagen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91" w:name="conceptos-principales"/>
    <w:p>
      <w:pPr>
        <w:pStyle w:val="Ttulo3"/>
      </w:pPr>
      <w:r>
        <w:t xml:space="preserve">Conceptos Principales</w:t>
      </w:r>
    </w:p>
    <w:p>
      <w:pPr>
        <w:numPr>
          <w:ilvl w:val="0"/>
          <w:numId w:val="1010"/>
        </w:numPr>
        <w:pStyle w:val="Compact"/>
      </w:pPr>
      <w:r>
        <w:t xml:space="preserve">Configuración</w:t>
      </w:r>
    </w:p>
    <w:p>
      <w:pPr>
        <w:numPr>
          <w:ilvl w:val="0"/>
          <w:numId w:val="1010"/>
        </w:numPr>
        <w:pStyle w:val="Compact"/>
      </w:pPr>
      <w:r>
        <w:t xml:space="preserve">Vinculación</w:t>
      </w:r>
    </w:p>
    <w:p>
      <w:pPr>
        <w:numPr>
          <w:ilvl w:val="0"/>
          <w:numId w:val="1010"/>
        </w:numPr>
        <w:pStyle w:val="Compact"/>
      </w:pPr>
      <w:r>
        <w:t xml:space="preserve">Venta</w:t>
      </w:r>
    </w:p>
    <w:p>
      <w:pPr>
        <w:numPr>
          <w:ilvl w:val="0"/>
          <w:numId w:val="1010"/>
        </w:numPr>
        <w:pStyle w:val="Compact"/>
      </w:pPr>
      <w:r>
        <w:t xml:space="preserve">Cotización</w:t>
      </w:r>
    </w:p>
    <w:p>
      <w:pPr>
        <w:numPr>
          <w:ilvl w:val="0"/>
          <w:numId w:val="1010"/>
        </w:numPr>
        <w:pStyle w:val="Compact"/>
      </w:pPr>
      <w:r>
        <w:t xml:space="preserve">Factura</w:t>
      </w:r>
    </w:p>
    <w:p>
      <w:pPr>
        <w:numPr>
          <w:ilvl w:val="0"/>
          <w:numId w:val="1010"/>
        </w:numPr>
        <w:pStyle w:val="Compact"/>
      </w:pPr>
      <w:r>
        <w:t xml:space="preserve">Cobertura</w:t>
      </w:r>
    </w:p>
    <w:p>
      <w:pPr>
        <w:numPr>
          <w:ilvl w:val="0"/>
          <w:numId w:val="1010"/>
        </w:numPr>
        <w:pStyle w:val="Compact"/>
      </w:pPr>
      <w:r>
        <w:t xml:space="preserve">Configuración</w:t>
      </w:r>
    </w:p>
    <w:p>
      <w:pPr>
        <w:numPr>
          <w:ilvl w:val="0"/>
          <w:numId w:val="1010"/>
        </w:numPr>
        <w:pStyle w:val="Compact"/>
      </w:pPr>
      <w:r>
        <w:t xml:space="preserve">Plan de producto</w:t>
      </w:r>
    </w:p>
    <w:bookmarkEnd w:id="91"/>
    <w:bookmarkStart w:id="92" w:name="orden-operativo"/>
    <w:p>
      <w:pPr>
        <w:pStyle w:val="Ttulo3"/>
      </w:pPr>
      <w:r>
        <w:t xml:space="preserve">Orden Operativo</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Venta o Cotización</w:t>
      </w:r>
    </w:p>
    <w:p>
      <w:pPr>
        <w:numPr>
          <w:ilvl w:val="0"/>
          <w:numId w:val="1011"/>
        </w:numPr>
        <w:pStyle w:val="Compact"/>
      </w:pPr>
      <w:r>
        <w:t xml:space="preserve">Factura</w:t>
      </w:r>
    </w:p>
    <w:p>
      <w:pPr>
        <w:pStyle w:val="FirstParagraph"/>
      </w:pPr>
    </w:p>
    <w:bookmarkEnd w:id="92"/>
    <w:bookmarkStart w:id="93"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3"/>
    <w:bookmarkStart w:id="9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94"/>
    <w:bookmarkEnd w:id="95"/>
    <w:bookmarkStart w:id="102" w:name="cotizador.-7.-datos.-negocio"/>
    <w:p>
      <w:pPr>
        <w:pStyle w:val="Ttulo2"/>
      </w:pPr>
      <w:r>
        <w:t xml:space="preserve">Cotizador. 7. Datos. Negocio</w:t>
      </w:r>
    </w:p>
    <w:bookmarkStart w:id="0" w:name="fig:Cotizador.7.Datos.Negocio"/>
    <w:p>
      <w:pPr>
        <w:pStyle w:val="CaptionedFigure"/>
      </w:pPr>
      <w:bookmarkStart w:id="99" w:name="fig:Cotizador.7.Datos.Negocio"/>
      <w:r>
        <w:drawing>
          <wp:inline>
            <wp:extent cx="5600700" cy="8602382"/>
            <wp:effectExtent b="0" l="0" r="0" t="0"/>
            <wp:docPr descr="Imagen 8: Diagram: Cotizador. 7. Datos. Negocio" title="" id="97" name="Picture"/>
            <a:graphic>
              <a:graphicData uri="http://schemas.openxmlformats.org/drawingml/2006/picture">
                <pic:pic>
                  <pic:nvPicPr>
                    <pic:cNvPr descr="images/Cotizador.7.Datos.Negocio.png" id="98" name="Picture"/>
                    <pic:cNvPicPr>
                      <a:picLocks noChangeArrowheads="1" noChangeAspect="1"/>
                    </pic:cNvPicPr>
                  </pic:nvPicPr>
                  <pic:blipFill>
                    <a:blip r:embed="rId96"/>
                    <a:stretch>
                      <a:fillRect/>
                    </a:stretch>
                  </pic:blipFill>
                  <pic:spPr bwMode="auto">
                    <a:xfrm>
                      <a:off x="0" y="0"/>
                      <a:ext cx="5600700" cy="8602382"/>
                    </a:xfrm>
                    <a:prstGeom prst="rect">
                      <a:avLst/>
                    </a:prstGeom>
                    <a:noFill/>
                    <a:ln w="9525">
                      <a:noFill/>
                      <a:headEnd/>
                      <a:tailEnd/>
                    </a:ln>
                  </pic:spPr>
                </pic:pic>
              </a:graphicData>
            </a:graphic>
          </wp:inline>
        </w:drawing>
      </w:r>
      <w:bookmarkEnd w:id="99"/>
    </w:p>
    <w:p>
      <w:pPr>
        <w:pStyle w:val="ImageCaption"/>
      </w:pPr>
      <w:r>
        <w:t xml:space="preserve">Imagen 8: Diagram: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0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p>
      <w:pPr>
        <w:pStyle w:val="FirstParagraph"/>
      </w:pPr>
    </w:p>
    <w:bookmarkEnd w:id="100"/>
    <w:bookmarkStart w:id="10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11:06:50 GMT-0500 (COT)</w:t>
      </w:r>
    </w:p>
    <w:bookmarkEnd w:id="101"/>
    <w:bookmarkEnd w:id="102"/>
    <w:bookmarkStart w:id="103" w:name="X7285da4bcdcc60653127f5dd9fdbfe55be85dbf"/>
    <w:p>
      <w:pPr>
        <w:pStyle w:val="Ttulo2"/>
      </w:pPr>
      <w:r>
        <w:t xml:space="preserve">Requerimientos de Administración Cotizador Web Mi Mutual Central</w:t>
      </w:r>
    </w:p>
    <w:p>
      <w:pPr>
        <w:numPr>
          <w:ilvl w:val="0"/>
          <w:numId w:val="101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3"/>
        </w:numPr>
        <w:pStyle w:val="Compact"/>
      </w:pPr>
      <w:r>
        <w:t xml:space="preserve">Administrar los Permisos de acceso: Esta funcionalidad permite definir específicamente a que servicios de la solución puede ingresar un usuario (CRUD).</w:t>
      </w:r>
    </w:p>
    <w:p>
      <w:pPr>
        <w:numPr>
          <w:ilvl w:val="0"/>
          <w:numId w:val="101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3"/>
        </w:numPr>
        <w:pStyle w:val="Compact"/>
      </w:pPr>
      <w:r>
        <w:t xml:space="preserve">Las soluciones deben permitir la configuración de permisos de consulta con diferentes alcances para cada tipo de usuario.</w:t>
      </w:r>
    </w:p>
    <w:p>
      <w:pPr>
        <w:numPr>
          <w:ilvl w:val="0"/>
          <w:numId w:val="1013"/>
        </w:numPr>
        <w:pStyle w:val="Compact"/>
      </w:pPr>
      <w:r>
        <w:t xml:space="preserve">Desde la interfaz de usuario se debe poder crear, modificar o inactivar usuarios, perfiles o roles, permisos a las diferentes funcionalidades de la solución.</w:t>
      </w:r>
    </w:p>
    <w:p>
      <w:pPr>
        <w:numPr>
          <w:ilvl w:val="0"/>
          <w:numId w:val="1013"/>
        </w:numPr>
        <w:pStyle w:val="Compact"/>
      </w:pPr>
      <w:r>
        <w:t xml:space="preserve">Las soluciones deben permitir la definición de varios tipos de usuario.</w:t>
      </w:r>
    </w:p>
    <w:p>
      <w:pPr>
        <w:numPr>
          <w:ilvl w:val="0"/>
          <w:numId w:val="1013"/>
        </w:numPr>
        <w:pStyle w:val="Compact"/>
      </w:pPr>
      <w:r>
        <w:t xml:space="preserve">Las soluciones deben permitir la parametrización de los consecutivos que maneja la entidad para los diferentes documentos generados por las soluciones.</w:t>
      </w:r>
    </w:p>
    <w:p>
      <w:pPr>
        <w:numPr>
          <w:ilvl w:val="0"/>
          <w:numId w:val="1013"/>
        </w:numPr>
        <w:pStyle w:val="Compact"/>
      </w:pPr>
      <w:r>
        <w:t xml:space="preserve">Debe permitir parametrizar la vinculación del consecutivo a un documento en forma manual o automática.</w:t>
      </w:r>
    </w:p>
    <w:p>
      <w:pPr>
        <w:numPr>
          <w:ilvl w:val="0"/>
          <w:numId w:val="101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3"/>
    <w:bookmarkStart w:id="104" w:name="X94dc158b1793239e705fe623a8106f41795f73e"/>
    <w:p>
      <w:pPr>
        <w:pStyle w:val="Ttulo2"/>
      </w:pPr>
      <w:r>
        <w:t xml:space="preserve">Requerimientos de Seguridad Cotizador Web Mi Mutual Central</w:t>
      </w:r>
    </w:p>
    <w:p>
      <w:pPr>
        <w:numPr>
          <w:ilvl w:val="0"/>
          <w:numId w:val="101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contemplar el cumplimiento de la normatividad vigente en cuanto a protección de datos personales y debe permitir el manejo de excepciones.</w:t>
      </w:r>
    </w:p>
    <w:p>
      <w:pPr>
        <w:numPr>
          <w:ilvl w:val="0"/>
          <w:numId w:val="1014"/>
        </w:numPr>
        <w:pStyle w:val="Compact"/>
      </w:pPr>
      <w:r>
        <w:t xml:space="preserve">Para los casos que aplique se debe permitir el manejo de certificados y/o firmas digitales en los documentos que así se definan para efectos de aprobación y digitalización.</w:t>
      </w:r>
    </w:p>
    <w:p>
      <w:pPr>
        <w:numPr>
          <w:ilvl w:val="0"/>
          <w:numId w:val="1014"/>
        </w:numPr>
        <w:pStyle w:val="Compact"/>
      </w:pPr>
      <w:r>
        <w:t xml:space="preserve">Debe contemplar las prácticas de desarrollo seguro de aplicaciones y/o implementación segura de productos, para su naturaleza Web based.</w:t>
      </w:r>
    </w:p>
    <w:p>
      <w:pPr>
        <w:numPr>
          <w:ilvl w:val="0"/>
          <w:numId w:val="101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4"/>
        </w:numPr>
        <w:pStyle w:val="Compact"/>
      </w:pPr>
      <w:r>
        <w:t xml:space="preserve">Debe entregar un procedimiento para el respaldo de la información de acuerdo con las necesidades de la entidad.</w:t>
      </w:r>
    </w:p>
    <w:p>
      <w:pPr>
        <w:numPr>
          <w:ilvl w:val="0"/>
          <w:numId w:val="101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4"/>
        </w:numPr>
        <w:pStyle w:val="Compact"/>
      </w:pPr>
      <w:r>
        <w:t xml:space="preserve">Debe contemplar un modelo de datos que garantice base de datos única para evitar que se pueda presentar duplicidad de información.</w:t>
      </w:r>
    </w:p>
    <w:p>
      <w:pPr>
        <w:numPr>
          <w:ilvl w:val="0"/>
          <w:numId w:val="101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cerrar las transacciones luego de máximo 10 minutos de inactividad.</w:t>
      </w:r>
    </w:p>
    <w:p>
      <w:pPr>
        <w:numPr>
          <w:ilvl w:val="0"/>
          <w:numId w:val="1014"/>
        </w:numPr>
        <w:pStyle w:val="Compact"/>
      </w:pPr>
      <w:r>
        <w:t xml:space="preserve">Debe incluir controles de bloqueo de cuenta después de un máximo de 5 intentos erróneos a fin de evitar ataques de fuerza bruta.</w:t>
      </w:r>
    </w:p>
    <w:p>
      <w:pPr>
        <w:numPr>
          <w:ilvl w:val="0"/>
          <w:numId w:val="101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04"/>
    <w:bookmarkEnd w:id="105"/>
    <w:bookmarkStart w:id="110" w:name="referencias"/>
    <w:p>
      <w:pPr>
        <w:pStyle w:val="Ttulo1"/>
      </w:pPr>
      <w:r>
        <w:t xml:space="preserve">Referencias</w:t>
      </w:r>
    </w:p>
    <w:bookmarkStart w:id="109"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eservices3-22">
        <w:r>
          <w:rPr>
            <w:rStyle w:val="Hipervnculo"/>
            <w:bCs/>
            <w:b/>
          </w:rPr>
          <w:t xml:space="preserve">eservices3-22?</w:t>
        </w:r>
      </w:hyperlink>
      <w:r>
        <w:t xml:space="preserve">]</w:t>
      </w:r>
      <w:r>
        <w:t xml:space="preserve"> </w:t>
      </w:r>
      <w:r>
        <w:t xml:space="preserve">[</w:t>
      </w:r>
      <w:hyperlink w:anchor="ref-l0mriBft">
        <w:r>
          <w:rPr>
            <w:rStyle w:val="Hipervnculo"/>
          </w:rPr>
          <w:t xml:space="preserve">2</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07" w:name="ref-19ZPD5YjC"/>
    <w:p>
      <w:pPr>
        <w:pStyle w:val="Bibliography"/>
      </w:pPr>
      <w:r>
        <w:t xml:space="preserve">1.</w:t>
      </w:r>
      <w:r>
        <w:t xml:space="preserve"> </w:t>
      </w:r>
      <w:r>
        <w:t xml:space="preserve">	</w:t>
      </w:r>
      <w:r>
        <w:rPr>
          <w:bCs/>
          <w:b/>
        </w:rPr>
        <w:t xml:space="preserve">Stefanini. Proyecto de implementación mi mutual de coomeva. Fase i</w:t>
      </w:r>
      <w:r>
        <w:t xml:space="preserve"> </w:t>
      </w:r>
      <w:r>
        <w:t xml:space="preserve">Stefanini, Coomeva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8" w:name="ref-l0mriBft"/>
    <w:p>
      <w:pPr>
        <w:pStyle w:val="Bibliography"/>
      </w:pPr>
      <w:r>
        <w:t xml:space="preserve">2.</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6">
        <w:r>
          <w:rPr>
            <w:rStyle w:val="Hipervnculo"/>
          </w:rPr>
          <w:t xml:space="preserve">https://hwong23.github.io/fna-devdoc-f1/v/6497aef0f15c3591f0728e4c42cb2c26c13b43aa/</w:t>
        </w:r>
      </w:hyperlink>
    </w:p>
    <w:bookmarkEnd w:id="108"/>
    <w:bookmarkEnd w:id="109"/>
    <w:bookmarkEnd w:id="11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4">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96" Target="media/rId96.png" /><Relationship Type="http://schemas.openxmlformats.org/officeDocument/2006/relationships/image" Id="rId87" Target="media/rId87.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2f67e4a62701e34273e7c70860757d8fed38573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2f67e4a62701e34273e7c70860757d8fed385734/"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Cotizador Web, Mi Mutual, Sistema de Previsión, Asistencia y Solidaridad, Coomeva, STEF - Coomeva</dc:title>
  <dc:creator/>
  <dc:language>en-US</dc:language>
  <cp:keywords>SOA, madurez, gobierno, Coomeva</cp:keywords>
  <dcterms:created xsi:type="dcterms:W3CDTF">2023-11-07T17:14:41Z</dcterms:created>
  <dcterms:modified xsi:type="dcterms:W3CDTF">2023-11-07T17:14:41Z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Cotizador Web. Mi Mutual Coomeva - Mi Mutual, Sistema de Previsión, Asistencia y Solidaridad, Coomeva</vt:lpwstr>
  </property>
  <property fmtid="{D5CDD505-2E9C-101B-9397-08002B2CF9AE}" pid="19" name="tablenos-caption-name">
    <vt:lpwstr>Tabla</vt:lpwstr>
  </property>
</Properties>
</file>