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1.1da7590 de 19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19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STEF@1da7590</w:t>
        </w:r>
      </w:hyperlink>
      <w:r>
        <w:t xml:space="preserve"> </w:t>
      </w:r>
      <w:r>
        <w:t xml:space="preserve">del December 19,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1.1da7590</w:t>
            </w:r>
          </w:p>
        </w:tc>
        <w:tc>
          <w:tcPr/>
          <w:p>
            <w:pPr>
              <w:pStyle w:val="Compact"/>
              <w:jc w:val="left"/>
            </w:pPr>
            <w:r>
              <w:t xml:space="preserve">2023-12-19. ventasdoc–titulos</w:t>
            </w:r>
          </w:p>
        </w:tc>
      </w:tr>
      <w:tr>
        <w:tc>
          <w:tcPr/>
          <w:p>
            <w:pPr>
              <w:pStyle w:val="Compact"/>
              <w:jc w:val="left"/>
            </w:pPr>
            <w:r>
              <w:t xml:space="preserve">1.a7b134a</w:t>
            </w:r>
          </w:p>
        </w:tc>
        <w:tc>
          <w:tcPr/>
          <w:p>
            <w:pPr>
              <w:pStyle w:val="Compact"/>
              <w:jc w:val="left"/>
            </w:pPr>
            <w:r>
              <w:t xml:space="preserve">2023-12-19. build</w:t>
            </w:r>
          </w:p>
        </w:tc>
      </w:tr>
      <w:tr>
        <w:tc>
          <w:tcPr/>
          <w:p>
            <w:pPr>
              <w:pStyle w:val="Compact"/>
              <w:jc w:val="left"/>
            </w:pPr>
            <w:r>
              <w:t xml:space="preserve">1.3c04070</w:t>
            </w:r>
          </w:p>
        </w:tc>
        <w:tc>
          <w:tcPr/>
          <w:p>
            <w:pPr>
              <w:pStyle w:val="Compact"/>
              <w:jc w:val="left"/>
            </w:pPr>
            <w:r>
              <w:t xml:space="preserve">2023-12-19. ventasdoc–arq</w:t>
            </w:r>
          </w:p>
        </w:tc>
      </w:tr>
      <w:tr>
        <w:tc>
          <w:tcPr/>
          <w:p>
            <w:pPr>
              <w:pStyle w:val="Compact"/>
              <w:jc w:val="left"/>
            </w:pPr>
            <w:r>
              <w:t xml:space="preserve">1.30a4207</w:t>
            </w:r>
          </w:p>
        </w:tc>
        <w:tc>
          <w:tcPr/>
          <w:p>
            <w:pPr>
              <w:pStyle w:val="Compact"/>
              <w:jc w:val="left"/>
            </w:pPr>
            <w:r>
              <w:t xml:space="preserve">2023-12-19. ventasdoc–arq</w:t>
            </w:r>
          </w:p>
        </w:tc>
      </w:tr>
      <w:tr>
        <w:tc>
          <w:tcPr/>
          <w:p>
            <w:pPr>
              <w:pStyle w:val="Compact"/>
              <w:jc w:val="left"/>
            </w:pPr>
            <w:r>
              <w:t xml:space="preserve">1.94cc7c8</w:t>
            </w:r>
          </w:p>
        </w:tc>
        <w:tc>
          <w:tcPr/>
          <w:p>
            <w:pPr>
              <w:pStyle w:val="Compact"/>
              <w:jc w:val="left"/>
            </w:pPr>
            <w:r>
              <w:t xml:space="preserve">2023-12-18. ventas-doc</w:t>
            </w: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1.6ca7f15</w:t>
            </w:r>
          </w:p>
        </w:tc>
        <w:tc>
          <w:tcPr/>
          <w:p>
            <w:pPr>
              <w:pStyle w:val="Compact"/>
              <w:jc w:val="left"/>
            </w:pPr>
            <w:r>
              <w:t xml:space="preserve">2023-12-18. Brand repo to hwong23/stef-mmt-ventas</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598739"/>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598739"/>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922805"/>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922805"/>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7"/>
      </w:r>
      <w:r>
        <w:t xml:space="preserve">).</w:t>
      </w:r>
    </w:p>
    <w:bookmarkEnd w:id="78"/>
    <w:bookmarkStart w:id="7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935868"/>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935868"/>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3564530"/>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3564530"/>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94" w:name="conceptos-principales"/>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602382"/>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602382"/>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12:27:56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7"/>
    <w:bookmarkStart w:id="108" w:name="requerimientos-de-seguridad"/>
    <w:p>
      <w:pPr>
        <w:pStyle w:val="Ttulo1"/>
      </w:pPr>
      <w:r>
        <w:t xml:space="preserve">Requerimientos de Seguridad</w:t>
      </w:r>
    </w:p>
    <w:p>
      <w:pPr>
        <w:numPr>
          <w:ilvl w:val="0"/>
          <w:numId w:val="101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contemplar el cumplimiento de la normatividad vigente en cuanto a protección de datos personales y debe permitir el manejo de excepciones.</w:t>
      </w:r>
    </w:p>
    <w:p>
      <w:pPr>
        <w:numPr>
          <w:ilvl w:val="0"/>
          <w:numId w:val="1018"/>
        </w:numPr>
        <w:pStyle w:val="Compact"/>
      </w:pPr>
      <w:r>
        <w:t xml:space="preserve">Para los casos que aplique se debe permitir el manejo de certificados y/o firmas digitales en los documentos que así se definan para efectos de aprobación y digitalización.</w:t>
      </w:r>
    </w:p>
    <w:p>
      <w:pPr>
        <w:numPr>
          <w:ilvl w:val="0"/>
          <w:numId w:val="1018"/>
        </w:numPr>
        <w:pStyle w:val="Compact"/>
      </w:pPr>
      <w:r>
        <w:t xml:space="preserve">Debe contemplar las prácticas de desarrollo seguro de aplicaciones y/o implementación segura de productos, para su naturaleza Web based.</w:t>
      </w:r>
    </w:p>
    <w:p>
      <w:pPr>
        <w:numPr>
          <w:ilvl w:val="0"/>
          <w:numId w:val="101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8"/>
        </w:numPr>
        <w:pStyle w:val="Compact"/>
      </w:pPr>
      <w:r>
        <w:t xml:space="preserve">Debe entregar un procedimiento para el respaldo de la información de acuerdo con las necesidades de la entidad.</w:t>
      </w:r>
    </w:p>
    <w:p>
      <w:pPr>
        <w:numPr>
          <w:ilvl w:val="0"/>
          <w:numId w:val="101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8"/>
        </w:numPr>
        <w:pStyle w:val="Compact"/>
      </w:pPr>
      <w:r>
        <w:t xml:space="preserve">Debe contemplar un modelo de datos que garantice base de datos única para evitar que se pueda presentar duplicidad de información.</w:t>
      </w:r>
    </w:p>
    <w:p>
      <w:pPr>
        <w:numPr>
          <w:ilvl w:val="0"/>
          <w:numId w:val="101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cerrar las transacciones luego de máximo 10 minutos de inactividad.</w:t>
      </w:r>
    </w:p>
    <w:p>
      <w:pPr>
        <w:numPr>
          <w:ilvl w:val="0"/>
          <w:numId w:val="1018"/>
        </w:numPr>
        <w:pStyle w:val="Compact"/>
      </w:pPr>
      <w:r>
        <w:t xml:space="preserve">Debe incluir controles de bloqueo de cuenta después de un máximo de 5 intentos erróneos a fin de evitar ataques de fuerza bruta.</w:t>
      </w:r>
    </w:p>
    <w:p>
      <w:pPr>
        <w:numPr>
          <w:ilvl w:val="0"/>
          <w:numId w:val="101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8"/>
    <w:bookmarkStart w:id="115" w:name="referencias"/>
    <w:p>
      <w:pPr>
        <w:pStyle w:val="Ttulo1"/>
      </w:pPr>
      <w:r>
        <w:t xml:space="preserve">Referencias</w:t>
      </w:r>
    </w:p>
    <w:bookmarkStart w:id="11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10"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9">
        <w:r>
          <w:rPr>
            <w:rStyle w:val="Hipervnculo"/>
          </w:rPr>
          <w:t xml:space="preserve">https://hwong23.github.io/cmv-devdoc-f1/v/6497aef0f15c3591f0728e4c42cb2c26c13b43aa/</w:t>
        </w:r>
      </w:hyperlink>
    </w:p>
    <w:bookmarkEnd w:id="110"/>
    <w:bookmarkStart w:id="111"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1"/>
    <w:bookmarkStart w:id="112"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9">
        <w:r>
          <w:rPr>
            <w:rStyle w:val="Hipervnculo"/>
          </w:rPr>
          <w:t xml:space="preserve">https://hwong23.github.io/cmv-devdoc-f1/v/6497aef0f15c3591f0728e4c42cb2c26c13b43aa/</w:t>
        </w:r>
      </w:hyperlink>
    </w:p>
    <w:bookmarkEnd w:id="112"/>
    <w:bookmarkStart w:id="113"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3"/>
    <w:bookmarkEnd w:id="114"/>
    <w:bookmarkEnd w:id="11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1da75908e3e6ea533fb6a52dcfe25e955b4781c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1da75908e3e6ea533fb6a52dcfe25e955b4781c0/"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2023-12-19T17:30:52Z</dcterms:created>
  <dcterms:modified xsi:type="dcterms:W3CDTF">2023-12-19T17:30:52Z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