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3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1.1434244 - repository_dispatch - Sun, 22 Jun 2025 21:38:39 -0500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1.15600e5 - Compilación para entrega: accion-contd (4c3c821) - Wed, 18 Jun 2025 21:33:07 +0000</w:t>
      </w:r>
    </w:p>
    <w:p>
      <w:pPr>
        <w:pStyle w:val="BodyText"/>
      </w:pPr>
      <w:r>
        <w:t xml:space="preserve">1.4aeee1c - commitmsj–gh_action - Wed, 18 Jun 2025 16:10:36 -0500</w:t>
      </w:r>
    </w:p>
    <w:p>
      <w:pPr>
        <w:pStyle w:val="BodyText"/>
      </w:pPr>
      <w:r>
        <w:t xml:space="preserve">1.b377c5d - Compilación para entrega: accion-contd (4a47ca2) - Wed, 18 Jun 2025 21:08:29 +0000</w:t>
      </w:r>
    </w:p>
    <w:p>
      <w:pPr>
        <w:pStyle w:val="BodyText"/>
      </w:pPr>
      <w:r>
        <w:t xml:space="preserve">1.a73be24 - commitmsj–gh_action - Wed, 18 Jun 2025 16:07:12 -0500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Arquitectura de Aplicaciones</w:t>
      </w:r>
    </w:p>
    <w:p>
      <w:r>
        <w:br w:type="page"/>
      </w:r>
    </w:p>
    <w:bookmarkEnd w:id="22"/>
    <w:bookmarkEnd w:id="23"/>
    <w:bookmarkEnd w:id="24"/>
    <w:bookmarkStart w:id="35" w:name="Xc29ca39b85a269a6cc2da75c88e7487d72bb8b6"/>
    <w:p>
      <w:pPr>
        <w:pStyle w:val="Heading1"/>
      </w:pPr>
      <w:r>
        <w:t xml:space="preserve">Servicios de Ingeniería Arquitectura de Aplicaciones Secretaria de la Alcaldía de Bogotá</w:t>
      </w:r>
    </w:p>
    <w:bookmarkStart w:id="25"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Secretaria de la Alcaldía de Bogotá, con extensión a sistemas externos, legados y proveedores tecnológicos relacionados con la arquitectura del canal.</w:t>
      </w:r>
    </w:p>
    <w:bookmarkEnd w:id="25"/>
    <w:bookmarkStart w:id="26"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6"/>
    <w:bookmarkStart w:id="27"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Arquitectura de Aplicaciones. Presentar puntos de cambios relevantes resultado del análisis de la arquitectura de solución actual del canal de banca Whatsapp (chat) del Secretaria de la Alcaldía de Bogotá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Arquitectura de Aplicaciones**. Desarrollar la hoja de ruta de los cambios derivados del objetivo no. 1, Hallazgos relevantes de la arquitectura, con una priorización planteada mediante criterio críticos de factibilidad e impacto a Secretaria de la Alcaldía de Bogotá.</w:t>
      </w:r>
    </w:p>
    <w:bookmarkEnd w:id="27"/>
    <w:bookmarkStart w:id="29" w:name="sec:alcance"/>
    <w:p>
      <w:pPr>
        <w:pStyle w:val="Heading2"/>
      </w:pPr>
      <w:r>
        <w:t xml:space="preserve">Alcance</w:t>
      </w:r>
    </w:p>
    <w:p>
      <w:pPr>
        <w:pStyle w:val="FirstParagraph"/>
      </w:pPr>
    </w:p>
    <w:p>
      <w:pPr>
        <w:numPr>
          <w:ilvl w:val="0"/>
          <w:numId w:val="1003"/>
        </w:numPr>
        <w:pStyle w:val="Compact"/>
      </w:pPr>
      <w:r>
        <w:t xml:space="preserve">Diagnóstico. Evaluación de la arquitectura del Arquitectura de Aplicaciones del Secretaria de la Alcaldía de Bogotá que resulta en puntos de cambios accionables de la arquitectura del Arquitectura de Aplicaciones.</w:t>
      </w:r>
    </w:p>
    <w:p>
      <w:pPr>
        <w:numPr>
          <w:ilvl w:val="0"/>
          <w:numId w:val="1003"/>
        </w:numPr>
        <w:pStyle w:val="Compact"/>
      </w:pPr>
      <w:r>
        <w:t xml:space="preserve">Diseño de hoja de ruta de transformación. Planteamiento de transición de la arquitectura del Arquitectura de Aplicaciones mediante lista de cambios priorizados sobre la arquitectura del canal.</w:t>
      </w:r>
    </w:p>
    <w:bookmarkStart w:id="28"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Arquitectura de Aplicaciones.</w:t>
      </w:r>
    </w:p>
    <w:p>
      <w:pPr>
        <w:numPr>
          <w:ilvl w:val="0"/>
          <w:numId w:val="1004"/>
        </w:numPr>
        <w:pStyle w:val="Compact"/>
      </w:pPr>
      <w:r>
        <w:t xml:space="preserve">No incluye plan de capacidad ni proyección de uso infraestructura futura de la arquitectura del Arquitectura de Aplicaciones.</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8"/>
    <w:bookmarkEnd w:id="29"/>
    <w:bookmarkStart w:id="33"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Arquitectura de Aplicaciones.</w:t>
      </w:r>
    </w:p>
    <w:p>
      <w:pPr>
        <w:numPr>
          <w:ilvl w:val="0"/>
          <w:numId w:val="1005"/>
        </w:numPr>
        <w:pStyle w:val="Compact"/>
      </w:pPr>
      <w:r>
        <w:t xml:space="preserve">Preparación y Alistamiento. Lista de chequeo de recursos, personas y procesos relacionadas con las vistas de arquitectura del Arquitectura de Aplicaciones, como las vistas funcional, técnica, despliegues, y otras.</w:t>
      </w:r>
    </w:p>
    <w:p>
      <w:pPr>
        <w:numPr>
          <w:ilvl w:val="0"/>
          <w:numId w:val="1005"/>
        </w:numPr>
        <w:pStyle w:val="Compact"/>
      </w:pPr>
      <w:r>
        <w:t xml:space="preserve">Definición. Confirmación del diseño de los escenarios de evaluación de la arquitectura del Arquitectura de Aplicaciones.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Arquitectura de Aplicaciones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Arquitectura de Aplicaciones y discrepancias con umbrales de aceptación.</w:t>
      </w:r>
    </w:p>
    <w:p>
      <w:pPr>
        <w:numPr>
          <w:ilvl w:val="0"/>
          <w:numId w:val="1005"/>
        </w:numPr>
        <w:pStyle w:val="Compact"/>
      </w:pPr>
      <w:r>
        <w:t xml:space="preserve">Diseño de Hoja de Ruta. Preparación, alistamiento y priorización de las transiciones de la arquitectura del Arquitectura de Aplicaciones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Arquitectura de Aplicaciones.</w:t>
      </w:r>
    </w:p>
    <w:p>
      <w:pPr>
        <w:pStyle w:val="CaptionedFigure"/>
      </w:pPr>
      <w:r>
        <w:drawing>
          <wp:inline>
            <wp:extent cx="6400800" cy="4434474"/>
            <wp:effectExtent b="0" l="0" r="0" t="0"/>
            <wp:docPr descr="02.1c.Metodo.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2.1c.Metodo.png" id="32" name="Picture"/>
                    <pic:cNvPicPr>
                      <a:picLocks noChangeArrowheads="1" noChangeAspect="1"/>
                    </pic:cNvPicPr>
                  </pic:nvPicPr>
                  <pic:blipFill>
                    <a:blip r:embed="rId30"/>
                    <a:stretch>
                      <a:fillRect/>
                    </a:stretch>
                  </pic:blipFill>
                  <pic:spPr bwMode="auto">
                    <a:xfrm>
                      <a:off x="0" y="0"/>
                      <a:ext cx="6400800" cy="4434474"/>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Arquitectura de Aplicaciones Secretaria de la Alcaldía de Bogotá (2025)</w:t>
      </w:r>
    </w:p>
    <w:bookmarkEnd w:id="33"/>
    <w:bookmarkStart w:id="34" w:name="sec:entregables-de-la-propuesta"/>
    <w:p>
      <w:pPr>
        <w:pStyle w:val="Heading2"/>
      </w:pPr>
      <w:r>
        <w:t xml:space="preserve">Entregables de la Propuesta</w:t>
      </w:r>
    </w:p>
    <w:p>
      <w:pPr>
        <w:pStyle w:val="FirstParagraph"/>
      </w:pPr>
    </w:p>
    <w:p>
      <w:pPr>
        <w:numPr>
          <w:ilvl w:val="0"/>
          <w:numId w:val="1006"/>
        </w:numPr>
        <w:pStyle w:val="Compact"/>
      </w:pPr>
      <w:r>
        <w:t xml:space="preserve">Visión. Definición trabajo arquitecrura</w:t>
      </w:r>
    </w:p>
    <w:p>
      <w:pPr>
        <w:numPr>
          <w:ilvl w:val="0"/>
          <w:numId w:val="1006"/>
        </w:numPr>
        <w:pStyle w:val="Compact"/>
      </w:pPr>
      <w:r>
        <w:t xml:space="preserve">Arquitectura actual sistemas información</w:t>
      </w:r>
    </w:p>
    <w:p>
      <w:pPr>
        <w:numPr>
          <w:ilvl w:val="0"/>
          <w:numId w:val="1006"/>
        </w:numPr>
        <w:pStyle w:val="Compact"/>
      </w:pPr>
      <w:r>
        <w:t xml:space="preserve">Arquitectura solución</w:t>
      </w:r>
    </w:p>
    <w:p>
      <w:pPr>
        <w:numPr>
          <w:ilvl w:val="0"/>
          <w:numId w:val="1006"/>
        </w:numPr>
        <w:pStyle w:val="Compact"/>
      </w:pPr>
      <w:r>
        <w:t xml:space="preserve">Catálogo sistemas información</w:t>
      </w:r>
    </w:p>
    <w:p>
      <w:pPr>
        <w:numPr>
          <w:ilvl w:val="0"/>
          <w:numId w:val="1006"/>
        </w:numPr>
        <w:pStyle w:val="Compact"/>
      </w:pPr>
      <w:r>
        <w:t xml:space="preserve">Implementación y Migración</w:t>
      </w:r>
    </w:p>
    <w:p>
      <w:r>
        <w:br w:type="page"/>
      </w:r>
    </w:p>
    <w:bookmarkEnd w:id="34"/>
    <w:bookmarkEnd w:id="35"/>
    <w:bookmarkStart w:id="44" w:name="sec:aspectos-técnicos-de-la-propuesta"/>
    <w:p>
      <w:pPr>
        <w:pStyle w:val="Heading1"/>
      </w:pPr>
      <w:r>
        <w:t xml:space="preserve">Aspectos Técnicos de la Propuesta</w:t>
      </w:r>
    </w:p>
    <w:bookmarkStart w:id="36"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Arquitectura de Aplicaciones.</w:t>
      </w:r>
    </w:p>
    <w:p>
      <w:pPr>
        <w:pStyle w:val="BodyText"/>
      </w:pPr>
      <w:r>
        <w:t xml:space="preserve">En detalle cada fase del proyecto:</w:t>
      </w:r>
    </w:p>
    <w:p>
      <w:pPr>
        <w:numPr>
          <w:ilvl w:val="0"/>
          <w:numId w:val="1007"/>
        </w:numPr>
      </w:pPr>
      <w:r>
        <w:t xml:space="preserve">Día 1 al 15. Diagnóstico y evaluación de la arquitectura del Arquitectura de Aplicaciones,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Arquitectura de Aplicaciones, incluye diseño de hoja de ruta, ejecución transiciones, gestión de cambios, documentación técnica, divulgación: estimada en 5 días de trabajo.</w:t>
      </w:r>
    </w:p>
    <w:bookmarkEnd w:id="36"/>
    <w:bookmarkStart w:id="40" w:name="sec:plazo-de-ejecución"/>
    <w:p>
      <w:pPr>
        <w:pStyle w:val="Heading2"/>
      </w:pPr>
      <w:r>
        <w:t xml:space="preserve">Plazo de Ejecución</w:t>
      </w:r>
    </w:p>
    <w:p>
      <w:pPr>
        <w:pStyle w:val="FirstParagraph"/>
      </w:pPr>
      <w:r>
        <w:t xml:space="preserve">Por todo lo anterior, el total de la duración del proyecto es de un (1) mes laboral.</w:t>
      </w:r>
    </w:p>
    <w:p>
      <w:pPr>
        <w:pStyle w:val="CaptionedFigure"/>
      </w:pPr>
      <w:r>
        <w:drawing>
          <wp:inline>
            <wp:extent cx="6400800" cy="2720340"/>
            <wp:effectExtent b="0" l="0" r="0" t="0"/>
            <wp:docPr descr="02.1e1.Plan. Fuente: Propuesta servicios de ingeniería y evaluación de arquitectura Arquitectura de Aplicaciones Secretaria de la Alcaldía de Bogotá (2025)" title="" id="38" name="Picture"/>
            <a:graphic>
              <a:graphicData uri="http://schemas.openxmlformats.org/drawingml/2006/picture">
                <pic:pic>
                  <pic:nvPicPr>
                    <pic:cNvPr descr="images/02.1e1.Plan.png" id="39" name="Picture"/>
                    <pic:cNvPicPr>
                      <a:picLocks noChangeArrowheads="1" noChangeAspect="1"/>
                    </pic:cNvPicPr>
                  </pic:nvPicPr>
                  <pic:blipFill>
                    <a:blip r:embed="rId37"/>
                    <a:stretch>
                      <a:fillRect/>
                    </a:stretch>
                  </pic:blipFill>
                  <pic:spPr bwMode="auto">
                    <a:xfrm>
                      <a:off x="0" y="0"/>
                      <a:ext cx="6400800" cy="2720340"/>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Arquitectura de Aplicaciones Secretaria de la Alcaldía de Bogotá (2025)</w:t>
      </w:r>
    </w:p>
    <w:bookmarkEnd w:id="40"/>
    <w:bookmarkStart w:id="42"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Arquitectura de Aplicaciones</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1"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1"/>
    <w:bookmarkEnd w:id="42"/>
    <w:bookmarkStart w:id="43"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3"/>
    <w:bookmarkEnd w:id="44"/>
    <w:bookmarkStart w:id="47" w:name="sec:resumen-de-la-propuesta"/>
    <w:p>
      <w:pPr>
        <w:pStyle w:val="Heading1"/>
      </w:pPr>
      <w:r>
        <w:t xml:space="preserve">Resumen de la Propuesta</w:t>
      </w:r>
    </w:p>
    <w:bookmarkStart w:id="45"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Arquitectura de Aplicaciones,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5"/>
    <w:bookmarkStart w:id="46"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Arquitectura de Aplicaciones. El nivel de participación en el proyecto y el rol del recurso interno se acuerdan a conveniencia de las partes, cliente y proponente.</w:t>
      </w:r>
    </w:p>
    <w:bookmarkEnd w:id="46"/>
    <w:bookmarkEnd w:id="47"/>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2025-06-23T03:07:42Z</dcterms:created>
  <dcterms:modified xsi:type="dcterms:W3CDTF">2025-06-23T03:07:42Z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