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6.png" ContentType="image/png"/>
  <Override PartName="/word/media/rId62.png" ContentType="image/png"/>
  <Override PartName="/word/media/rId70.png" ContentType="image/png"/>
  <Override PartName="/word/media/rId76.png" ContentType="image/png"/>
  <Override PartName="/word/media/rId8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7"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5"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6189345"/>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6189345"/>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Capacidad de Transformación Digital</w:t>
      </w:r>
      <w:r>
        <w:t xml:space="preserve"> </w:t>
      </w:r>
      <w:r>
        <w:t xml:space="preserve">Habilidad de la entidad para adaptarse y evolucionar digitalmente.</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p>
    <w:bookmarkEnd w:id="54"/>
    <w:bookmarkEnd w:id="55"/>
    <w:bookmarkStart w:id="61"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7" name="Picture"/>
            <a:graphic>
              <a:graphicData uri="http://schemas.openxmlformats.org/drawingml/2006/picture">
                <pic:pic>
                  <pic:nvPicPr>
                    <pic:cNvPr descr="images/06.BMM.ObjetivoseIniciativas.PETISG.png" id="58" name="Picture"/>
                    <pic:cNvPicPr>
                      <a:picLocks noChangeArrowheads="1" noChangeAspect="1"/>
                    </pic:cNvPicPr>
                  </pic:nvPicPr>
                  <pic:blipFill>
                    <a:blip r:embed="rId56"/>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9"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9"/>
    <w:bookmarkStart w:id="60"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0"/>
    <w:bookmarkEnd w:id="61"/>
    <w:bookmarkStart w:id="69"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3" name="Picture"/>
            <a:graphic>
              <a:graphicData uri="http://schemas.openxmlformats.org/drawingml/2006/picture">
                <pic:pic>
                  <pic:nvPicPr>
                    <pic:cNvPr descr="images/06.Estrategia.Iniciativas.png" id="64" name="Picture"/>
                    <pic:cNvPicPr>
                      <a:picLocks noChangeArrowheads="1" noChangeAspect="1"/>
                    </pic:cNvPicPr>
                  </pic:nvPicPr>
                  <pic:blipFill>
                    <a:blip r:embed="rId62"/>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5" w:name="sec:iniciativas-estratégicas"/>
    <w:p>
      <w:pPr>
        <w:pStyle w:val="Heading3"/>
      </w:pPr>
      <w:r>
        <w:t xml:space="preserve">Iniciativas Estratégicas</w:t>
      </w:r>
    </w:p>
    <w:bookmarkEnd w:id="65"/>
    <w:bookmarkStart w:id="66"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6"/>
    <w:bookmarkStart w:id="67"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7"/>
    <w:bookmarkStart w:id="68"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68"/>
    <w:bookmarkEnd w:id="69"/>
    <w:bookmarkStart w:id="75"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1" name="Picture"/>
            <a:graphic>
              <a:graphicData uri="http://schemas.openxmlformats.org/drawingml/2006/picture">
                <pic:pic>
                  <pic:nvPicPr>
                    <pic:cNvPr descr="images/06.Negocio.n1.a.NecesidadesyAplicaciones.png" id="72" name="Picture"/>
                    <pic:cNvPicPr>
                      <a:picLocks noChangeArrowheads="1" noChangeAspect="1"/>
                    </pic:cNvPicPr>
                  </pic:nvPicPr>
                  <pic:blipFill>
                    <a:blip r:embed="rId70"/>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3"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3"/>
    <w:bookmarkStart w:id="74"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4"/>
    <w:bookmarkEnd w:id="75"/>
    <w:bookmarkStart w:id="80"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7" name="Picture"/>
            <a:graphic>
              <a:graphicData uri="http://schemas.openxmlformats.org/drawingml/2006/picture">
                <pic:pic>
                  <pic:nvPicPr>
                    <pic:cNvPr descr="images/06.Negocio.n3.Preocupaciones(debilidades).png" id="78" name="Picture"/>
                    <pic:cNvPicPr>
                      <a:picLocks noChangeArrowheads="1" noChangeAspect="1"/>
                    </pic:cNvPicPr>
                  </pic:nvPicPr>
                  <pic:blipFill>
                    <a:blip r:embed="rId76"/>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79"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79"/>
    <w:bookmarkEnd w:id="80"/>
    <w:bookmarkStart w:id="86"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4"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2" name="Picture"/>
            <a:graphic>
              <a:graphicData uri="http://schemas.openxmlformats.org/drawingml/2006/picture">
                <pic:pic>
                  <pic:nvPicPr>
                    <pic:cNvPr descr="images/06.Negocio.n4.Oportunidades.png" id="83" name="Picture"/>
                    <pic:cNvPicPr>
                      <a:picLocks noChangeArrowheads="1" noChangeAspect="1"/>
                    </pic:cNvPicPr>
                  </pic:nvPicPr>
                  <pic:blipFill>
                    <a:blip r:embed="rId81"/>
                    <a:stretch>
                      <a:fillRect/>
                    </a:stretch>
                  </pic:blipFill>
                  <pic:spPr bwMode="auto">
                    <a:xfrm>
                      <a:off x="0" y="0"/>
                      <a:ext cx="6400800" cy="4637886"/>
                    </a:xfrm>
                    <a:prstGeom prst="rect">
                      <a:avLst/>
                    </a:prstGeom>
                    <a:noFill/>
                    <a:ln w="9525">
                      <a:noFill/>
                      <a:headEnd/>
                      <a:tailEnd/>
                    </a:ln>
                  </pic:spPr>
                </pic:pic>
              </a:graphicData>
            </a:graphic>
          </wp:inline>
        </w:drawing>
      </w:r>
      <w:bookmarkEnd w:id="84"/>
    </w:p>
    <w:bookmarkStart w:id="85"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5"/>
    <w:bookmarkEnd w:id="86"/>
    <w:bookmarkEnd w:id="8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2025-07-28T03:41:17Z</dcterms:created>
  <dcterms:modified xsi:type="dcterms:W3CDTF">2025-07-28T03:41:17Z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