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30.png" ContentType="image/png"/>
  <Override PartName="/word/media/rId37.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4" w:name="sec:información-del-documento"/>
    <w:p>
      <w:pPr>
        <w:pStyle w:val="Heading1"/>
      </w:pPr>
      <w:r>
        <w:t xml:space="preserve">Información del Documento</w:t>
      </w:r>
    </w:p>
    <w:p>
      <w:pPr>
        <w:pStyle w:val="FirstParagraph"/>
      </w:pPr>
      <w:r>
        <w:t xml:space="preserve">Esta es la doc del grupo.</w:t>
      </w:r>
    </w:p>
    <w:bookmarkStart w:id="20" w:name="sec:versión-del-documento"/>
    <w:p>
      <w:pPr>
        <w:pStyle w:val="Heading2"/>
      </w:pPr>
      <w:r>
        <w:t xml:space="preserve">Versión del Documento</w:t>
      </w:r>
    </w:p>
    <w:p>
      <w:pPr>
        <w:pStyle w:val="FirstParagraph"/>
      </w:pPr>
    </w:p>
    <w:p>
      <w:pPr>
        <w:pStyle w:val="BodyText"/>
      </w:pPr>
      <w:r>
        <w:t xml:space="preserve">Versión actual 1.80f4487 - Compilación para entrega: accion-actualizacionContd (e960ee2) - Mon, 23 Jun 2025 04:48:18 +0000</w:t>
      </w:r>
    </w:p>
    <w:bookmarkEnd w:id="20"/>
    <w:bookmarkStart w:id="23" w:name="sec:control-de-cambios"/>
    <w:p>
      <w:pPr>
        <w:pStyle w:val="Heading2"/>
      </w:pPr>
      <w:r>
        <w:t xml:space="preserve">Control de Cambios</w:t>
      </w:r>
    </w:p>
    <w:p>
      <w:pPr>
        <w:pStyle w:val="FirstParagraph"/>
      </w:pPr>
      <w:r>
        <w:t xml:space="preserve">Historia de cambios del documento.</w:t>
      </w:r>
    </w:p>
    <w:p>
      <w:pPr>
        <w:pStyle w:val="BodyText"/>
      </w:pPr>
      <w:r>
        <w:t xml:space="preserve">1.d993611 - workflow_dispatch - Sun, 22 Jun 2025 23:24:44 -0500</w:t>
      </w:r>
    </w:p>
    <w:p>
      <w:pPr>
        <w:pStyle w:val="BodyText"/>
      </w:pPr>
      <w:r>
        <w:t xml:space="preserve">1.e3f476b - workflow_dispatch - Sun, 22 Jun 2025 23:19:16 -0500</w:t>
      </w:r>
    </w:p>
    <w:p>
      <w:pPr>
        <w:pStyle w:val="BodyText"/>
      </w:pPr>
      <w:r>
        <w:t xml:space="preserve">1.5676b23 - workflow_dispatch - Sun, 22 Jun 2025 22:35:48 -0500</w:t>
      </w:r>
    </w:p>
    <w:p>
      <w:pPr>
        <w:pStyle w:val="BodyText"/>
      </w:pPr>
      <w:r>
        <w:t xml:space="preserve">1.126143d - workflow_dispatch - Sun, 22 Jun 2025 22:31:21 -0500</w:t>
      </w:r>
    </w:p>
    <w:bookmarkStart w:id="21" w:name="sec:realizado-por"/>
    <w:p>
      <w:pPr>
        <w:pStyle w:val="Heading3"/>
      </w:pPr>
      <w:r>
        <w:t xml:space="preserve">Realizado Por</w:t>
      </w:r>
    </w:p>
    <w:p>
      <w:pPr>
        <w:pStyle w:val="FirstParagraph"/>
      </w:pPr>
      <w:r>
        <w:t xml:space="preserve">(creador)</w:t>
      </w:r>
    </w:p>
    <w:bookmarkEnd w:id="21"/>
    <w:bookmarkStart w:id="22" w:name="sec:revisado-por"/>
    <w:p>
      <w:pPr>
        <w:pStyle w:val="Heading3"/>
      </w:pPr>
      <w:r>
        <w:t xml:space="preserve">Revisado Por</w:t>
      </w:r>
    </w:p>
    <w:p>
      <w:pPr>
        <w:pStyle w:val="FirstParagraph"/>
      </w:pPr>
      <w:r>
        <w:t xml:space="preserve">(revisor), Arquitectura de Aplicaciones</w:t>
      </w:r>
    </w:p>
    <w:p>
      <w:r>
        <w:br w:type="page"/>
      </w:r>
    </w:p>
    <w:bookmarkEnd w:id="22"/>
    <w:bookmarkEnd w:id="23"/>
    <w:bookmarkEnd w:id="24"/>
    <w:bookmarkStart w:id="35" w:name="Xc29ca39b85a269a6cc2da75c88e7487d72bb8b6"/>
    <w:p>
      <w:pPr>
        <w:pStyle w:val="Heading1"/>
      </w:pPr>
      <w:r>
        <w:t xml:space="preserve">Servicios de Ingeniería Arquitectura de Aplicaciones Secretaria de la Alcaldía de Bogotá</w:t>
      </w:r>
    </w:p>
    <w:bookmarkStart w:id="25" w:name="sec:descripción-de-la-propuesta"/>
    <w:p>
      <w:pPr>
        <w:pStyle w:val="Heading2"/>
      </w:pPr>
      <w:r>
        <w:t xml:space="preserve">Descripción de la Propuesta</w:t>
      </w:r>
    </w:p>
    <w:p>
      <w:pPr>
        <w:pStyle w:val="FirstParagraph"/>
      </w:pPr>
    </w:p>
    <w:p>
      <w:pPr>
        <w:pStyle w:val="BodyText"/>
      </w:pPr>
      <w:r>
        <w:t xml:space="preserve">Consultoría de ingeniería y mejoramiento del canal bancario textual Whatsapp del Secretaria de la Alcaldía de Bogotá, con extensión a sistemas externos, legados y proveedores tecnológicos relacionados con la arquitectura del canal.</w:t>
      </w:r>
    </w:p>
    <w:bookmarkEnd w:id="25"/>
    <w:bookmarkStart w:id="26" w:name="sec:detalles-técnicos-de-la-propuesta"/>
    <w:p>
      <w:pPr>
        <w:pStyle w:val="Heading2"/>
      </w:pPr>
      <w:r>
        <w:t xml:space="preserve">Detalles Técnicos de la Propuesta</w:t>
      </w:r>
    </w:p>
    <w:p>
      <w:pPr>
        <w:pStyle w:val="FirstParagraph"/>
      </w:pPr>
    </w:p>
    <w:p>
      <w:pPr>
        <w:pStyle w:val="BodyText"/>
      </w:pPr>
      <w:r>
        <w:t xml:space="preserve">Esta propuesta contienen los siguientes componentes técnicos.</w:t>
      </w:r>
    </w:p>
    <w:p>
      <w:pPr>
        <w:numPr>
          <w:ilvl w:val="0"/>
          <w:numId w:val="1001"/>
        </w:numPr>
        <w:pStyle w:val="Compact"/>
      </w:pPr>
      <w:r>
        <w:t xml:space="preserve">Metas del proyecto</w:t>
      </w:r>
    </w:p>
    <w:p>
      <w:pPr>
        <w:numPr>
          <w:ilvl w:val="0"/>
          <w:numId w:val="1001"/>
        </w:numPr>
        <w:pStyle w:val="Compact"/>
      </w:pPr>
      <w:r>
        <w:t xml:space="preserve">Alcance</w:t>
      </w:r>
    </w:p>
    <w:p>
      <w:pPr>
        <w:numPr>
          <w:ilvl w:val="0"/>
          <w:numId w:val="1001"/>
        </w:numPr>
        <w:pStyle w:val="Compact"/>
      </w:pPr>
      <w:r>
        <w:t xml:space="preserve">Métodos</w:t>
      </w:r>
    </w:p>
    <w:p>
      <w:pPr>
        <w:numPr>
          <w:ilvl w:val="0"/>
          <w:numId w:val="1001"/>
        </w:numPr>
        <w:pStyle w:val="Compact"/>
      </w:pPr>
      <w:r>
        <w:t xml:space="preserve">Entregables</w:t>
      </w:r>
    </w:p>
    <w:p>
      <w:pPr>
        <w:numPr>
          <w:ilvl w:val="0"/>
          <w:numId w:val="1001"/>
        </w:numPr>
        <w:pStyle w:val="Compact"/>
      </w:pPr>
      <w:r>
        <w:t xml:space="preserve">Plan de trabajo</w:t>
      </w:r>
    </w:p>
    <w:p>
      <w:pPr>
        <w:numPr>
          <w:ilvl w:val="0"/>
          <w:numId w:val="1001"/>
        </w:numPr>
        <w:pStyle w:val="Compact"/>
      </w:pPr>
      <w:r>
        <w:t xml:space="preserve">Propuesta económica</w:t>
      </w:r>
    </w:p>
    <w:p>
      <w:pPr>
        <w:numPr>
          <w:ilvl w:val="0"/>
          <w:numId w:val="1001"/>
        </w:numPr>
        <w:pStyle w:val="Compact"/>
      </w:pPr>
      <w:r>
        <w:t xml:space="preserve">Consideraciones y restricciones</w:t>
      </w:r>
    </w:p>
    <w:bookmarkEnd w:id="26"/>
    <w:bookmarkStart w:id="27" w:name="sec:metas-de-la-propuesta"/>
    <w:p>
      <w:pPr>
        <w:pStyle w:val="Heading2"/>
      </w:pPr>
      <w:r>
        <w:t xml:space="preserve">Metas de la Propuesta</w:t>
      </w:r>
    </w:p>
    <w:p>
      <w:pPr>
        <w:pStyle w:val="FirstParagraph"/>
      </w:pPr>
    </w:p>
    <w:p>
      <w:pPr>
        <w:numPr>
          <w:ilvl w:val="0"/>
          <w:numId w:val="1002"/>
        </w:numPr>
        <w:pStyle w:val="Compact"/>
      </w:pPr>
      <w:r>
        <w:rPr>
          <w:bCs/>
          <w:b/>
        </w:rPr>
        <w:t xml:space="preserve">Diagnóstico</w:t>
      </w:r>
      <w:r>
        <w:t xml:space="preserve">. Hallazgos relevantes de la arquitectura del Arquitectura de Aplicaciones. Presentar puntos de cambios relevantes resultado del análisis de la arquitectura de solución actual del canal de banca Whatsapp (chat) del Secretaria de la Alcaldía de Bogotá categorizados en varias perspectivas, como la funcional, técnica y operativa.</w:t>
      </w:r>
    </w:p>
    <w:p>
      <w:pPr>
        <w:numPr>
          <w:ilvl w:val="0"/>
          <w:numId w:val="1002"/>
        </w:numPr>
        <w:pStyle w:val="Compact"/>
      </w:pPr>
      <w:r>
        <w:rPr>
          <w:bCs/>
          <w:b/>
        </w:rPr>
        <w:t xml:space="preserve">Hoja de Ruta</w:t>
      </w:r>
      <w:r>
        <w:t xml:space="preserve">. Lista de cambios y gestión de cambios de la de la arquitectura del Arquitectura de Aplicaciones**. Desarrollar la hoja de ruta de los cambios derivados del objetivo no. 1, Hallazgos relevantes de la arquitectura, con una priorización planteada mediante criterio críticos de factibilidad e impacto a Secretaria de la Alcaldía de Bogotá.</w:t>
      </w:r>
    </w:p>
    <w:bookmarkEnd w:id="27"/>
    <w:bookmarkStart w:id="29" w:name="sec:alcance"/>
    <w:p>
      <w:pPr>
        <w:pStyle w:val="Heading2"/>
      </w:pPr>
      <w:r>
        <w:t xml:space="preserve">Alcance</w:t>
      </w:r>
    </w:p>
    <w:p>
      <w:pPr>
        <w:pStyle w:val="FirstParagraph"/>
      </w:pPr>
    </w:p>
    <w:p>
      <w:pPr>
        <w:numPr>
          <w:ilvl w:val="0"/>
          <w:numId w:val="1003"/>
        </w:numPr>
        <w:pStyle w:val="Compact"/>
      </w:pPr>
      <w:r>
        <w:t xml:space="preserve">Diagnóstico. Evaluación de la arquitectura del Arquitectura de Aplicaciones del Secretaria de la Alcaldía de Bogotá que resulta en puntos de cambios accionables de la arquitectura del Arquitectura de Aplicaciones.</w:t>
      </w:r>
    </w:p>
    <w:p>
      <w:pPr>
        <w:numPr>
          <w:ilvl w:val="0"/>
          <w:numId w:val="1003"/>
        </w:numPr>
        <w:pStyle w:val="Compact"/>
      </w:pPr>
      <w:r>
        <w:t xml:space="preserve">Diseño de hoja de ruta de transformación. Planteamiento de transición de la arquitectura del Arquitectura de Aplicaciones mediante lista de cambios priorizados sobre la arquitectura del canal.</w:t>
      </w:r>
    </w:p>
    <w:bookmarkStart w:id="28" w:name="sec:exclusiones-del-alcance"/>
    <w:p>
      <w:pPr>
        <w:pStyle w:val="Heading3"/>
      </w:pPr>
      <w:r>
        <w:t xml:space="preserve">Exclusiones del Alcance</w:t>
      </w:r>
    </w:p>
    <w:p>
      <w:pPr>
        <w:pStyle w:val="FirstParagraph"/>
      </w:pPr>
      <w:r>
        <w:t xml:space="preserve">La presenta propuesta no incluye:</w:t>
      </w:r>
    </w:p>
    <w:p>
      <w:pPr>
        <w:numPr>
          <w:ilvl w:val="0"/>
          <w:numId w:val="1004"/>
        </w:numPr>
        <w:pStyle w:val="Compact"/>
      </w:pPr>
      <w:r>
        <w:t xml:space="preserve">Por restricciones de tiempo, la actual propuesta no incluye análisis ni recomendaciones de diseño a arquitectura distintas a las del Arquitectura de Aplicaciones.</w:t>
      </w:r>
    </w:p>
    <w:p>
      <w:pPr>
        <w:numPr>
          <w:ilvl w:val="0"/>
          <w:numId w:val="1004"/>
        </w:numPr>
        <w:pStyle w:val="Compact"/>
      </w:pPr>
      <w:r>
        <w:t xml:space="preserve">No incluye plan de capacidad ni proyección de uso infraestructura futura de la arquitectura del Arquitectura de Aplicaciones.</w:t>
      </w:r>
    </w:p>
    <w:p>
      <w:pPr>
        <w:numPr>
          <w:ilvl w:val="0"/>
          <w:numId w:val="1004"/>
        </w:numPr>
        <w:pStyle w:val="Compact"/>
      </w:pPr>
      <w:r>
        <w:t xml:space="preserve">No incluye la provisión de infraestructura para las soluciones derivadas de este proyecto.</w:t>
      </w:r>
    </w:p>
    <w:p>
      <w:pPr>
        <w:numPr>
          <w:ilvl w:val="0"/>
          <w:numId w:val="1004"/>
        </w:numPr>
        <w:pStyle w:val="Compact"/>
      </w:pPr>
      <w:r>
        <w:t xml:space="preserve">No incluye soporte ni mantenimiento posterior a la realización de este proyecto.</w:t>
      </w:r>
    </w:p>
    <w:bookmarkEnd w:id="28"/>
    <w:bookmarkEnd w:id="29"/>
    <w:bookmarkStart w:id="33" w:name="sec:método-propuesto"/>
    <w:p>
      <w:pPr>
        <w:pStyle w:val="Heading2"/>
      </w:pPr>
      <w:r>
        <w:t xml:space="preserve">Método Propuesto</w:t>
      </w:r>
    </w:p>
    <w:p>
      <w:pPr>
        <w:pStyle w:val="FirstParagraph"/>
      </w:pPr>
    </w:p>
    <w:p>
      <w:pPr>
        <w:numPr>
          <w:ilvl w:val="0"/>
          <w:numId w:val="1005"/>
        </w:numPr>
        <w:pStyle w:val="Compact"/>
      </w:pPr>
      <w:r>
        <w:t xml:space="preserve">Planificación. Período inicial de definición y acuerdos de los objetivos puntuales de las evaluación de la arquitectura del Arquitectura de Aplicaciones.</w:t>
      </w:r>
    </w:p>
    <w:p>
      <w:pPr>
        <w:numPr>
          <w:ilvl w:val="0"/>
          <w:numId w:val="1005"/>
        </w:numPr>
        <w:pStyle w:val="Compact"/>
      </w:pPr>
      <w:r>
        <w:t xml:space="preserve">Preparación y Alistamiento. Lista de chequeo de recursos, personas y procesos relacionadas con las vistas de arquitectura del Arquitectura de Aplicaciones, como las vistas funcional, técnica, despliegues, y otras.</w:t>
      </w:r>
    </w:p>
    <w:p>
      <w:pPr>
        <w:numPr>
          <w:ilvl w:val="0"/>
          <w:numId w:val="1005"/>
        </w:numPr>
        <w:pStyle w:val="Compact"/>
      </w:pPr>
      <w:r>
        <w:t xml:space="preserve">Definición. Confirmación del diseño de los escenarios de evaluación de la arquitectura del Arquitectura de Aplicaciones. Identificación de otras dependencias entre escenarios.</w:t>
      </w:r>
    </w:p>
    <w:p>
      <w:pPr>
        <w:numPr>
          <w:ilvl w:val="0"/>
          <w:numId w:val="1005"/>
        </w:numPr>
        <w:pStyle w:val="Compact"/>
      </w:pPr>
      <w:r>
        <w:t xml:space="preserve">Diagnóstico. Profundización del detalle de la información, ejecución de los métodos seleccionados para la evaluación de la arquitectura, y documentación reproducible de los resultados.</w:t>
      </w:r>
    </w:p>
    <w:p>
      <w:pPr>
        <w:numPr>
          <w:ilvl w:val="0"/>
          <w:numId w:val="1005"/>
        </w:numPr>
        <w:pStyle w:val="Compact"/>
      </w:pPr>
      <w:r>
        <w:t xml:space="preserve">Verificación. Contrastar el resultado preliminar de los escenarios de evaluación de la arquitectura del Arquitectura de Aplicaciones contra el método de evaluación.</w:t>
      </w:r>
    </w:p>
    <w:p>
      <w:pPr>
        <w:numPr>
          <w:ilvl w:val="0"/>
          <w:numId w:val="1005"/>
        </w:numPr>
        <w:pStyle w:val="Compact"/>
      </w:pPr>
      <w:r>
        <w:t xml:space="preserve">Divulgación de Resultados y Entregables. (luego de la verificación) Explicar el resultado general de la evaluación de los escenarios de la arquitectura del Arquitectura de Aplicaciones y discrepancias con umbrales de aceptación.</w:t>
      </w:r>
    </w:p>
    <w:p>
      <w:pPr>
        <w:numPr>
          <w:ilvl w:val="0"/>
          <w:numId w:val="1005"/>
        </w:numPr>
        <w:pStyle w:val="Compact"/>
      </w:pPr>
      <w:r>
        <w:t xml:space="preserve">Diseño de Hoja de Ruta. Preparación, alistamiento y priorización de las transiciones de la arquitectura del Arquitectura de Aplicaciones (hoja de ruta).</w:t>
      </w:r>
    </w:p>
    <w:p>
      <w:pPr>
        <w:numPr>
          <w:ilvl w:val="0"/>
          <w:numId w:val="1005"/>
        </w:numPr>
        <w:pStyle w:val="Compact"/>
      </w:pPr>
      <w:r>
        <w:t xml:space="preserve">Divulgación de Resultados y Entregables Finales. Compilación de artefactos, documentación técnica y divulgación de conocimiento del resultado de diagnóstico y de la hoja de ruta priorizada de la arquitectura del Arquitectura de Aplicaciones.</w:t>
      </w:r>
    </w:p>
    <w:p>
      <w:pPr>
        <w:pStyle w:val="CaptionedFigure"/>
      </w:pPr>
      <w:r>
        <w:drawing>
          <wp:inline>
            <wp:extent cx="6400800" cy="4434474"/>
            <wp:effectExtent b="0" l="0" r="0" t="0"/>
            <wp:docPr descr="02.1c.Metodo.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2.1c.Metodo.png" id="32" name="Picture"/>
                    <pic:cNvPicPr>
                      <a:picLocks noChangeArrowheads="1" noChangeAspect="1"/>
                    </pic:cNvPicPr>
                  </pic:nvPicPr>
                  <pic:blipFill>
                    <a:blip r:embed="rId30"/>
                    <a:stretch>
                      <a:fillRect/>
                    </a:stretch>
                  </pic:blipFill>
                  <pic:spPr bwMode="auto">
                    <a:xfrm>
                      <a:off x="0" y="0"/>
                      <a:ext cx="6400800" cy="4434474"/>
                    </a:xfrm>
                    <a:prstGeom prst="rect">
                      <a:avLst/>
                    </a:prstGeom>
                    <a:noFill/>
                    <a:ln w="9525">
                      <a:noFill/>
                      <a:headEnd/>
                      <a:tailEnd/>
                    </a:ln>
                  </pic:spPr>
                </pic:pic>
              </a:graphicData>
            </a:graphic>
          </wp:inline>
        </w:drawing>
      </w:r>
    </w:p>
    <w:p>
      <w:pPr>
        <w:pStyle w:val="ImageCaption"/>
      </w:pPr>
      <w:r>
        <w:t xml:space="preserve">Figura 1: 02.1c.Metodo.</w:t>
      </w:r>
      <w:r>
        <w:t xml:space="preserve"> </w:t>
      </w:r>
      <w:r>
        <w:rPr>
          <w:iCs/>
          <w:i/>
        </w:rPr>
        <w:t xml:space="preserve">Fuente: Propuesta servicios de ingeniería y evaluación de arquitectura Arquitectura de Aplicaciones Secretaria de la Alcaldía de Bogotá (2025)</w:t>
      </w:r>
    </w:p>
    <w:bookmarkEnd w:id="33"/>
    <w:bookmarkStart w:id="34" w:name="sec:entregables-de-la-propuesta"/>
    <w:p>
      <w:pPr>
        <w:pStyle w:val="Heading2"/>
      </w:pPr>
      <w:r>
        <w:t xml:space="preserve">Entregables de la Propuesta</w:t>
      </w:r>
    </w:p>
    <w:p>
      <w:pPr>
        <w:pStyle w:val="FirstParagraph"/>
      </w:pPr>
    </w:p>
    <w:p>
      <w:pPr>
        <w:numPr>
          <w:ilvl w:val="0"/>
          <w:numId w:val="1006"/>
        </w:numPr>
        <w:pStyle w:val="Compact"/>
      </w:pPr>
      <w:r>
        <w:t xml:space="preserve">Visión. Definición trabajo arquitecrura</w:t>
      </w:r>
    </w:p>
    <w:p>
      <w:pPr>
        <w:numPr>
          <w:ilvl w:val="0"/>
          <w:numId w:val="1006"/>
        </w:numPr>
        <w:pStyle w:val="Compact"/>
      </w:pPr>
      <w:r>
        <w:t xml:space="preserve">Arquitectura actual sistemas información</w:t>
      </w:r>
    </w:p>
    <w:p>
      <w:pPr>
        <w:numPr>
          <w:ilvl w:val="0"/>
          <w:numId w:val="1006"/>
        </w:numPr>
        <w:pStyle w:val="Compact"/>
      </w:pPr>
      <w:r>
        <w:t xml:space="preserve">Arquitectura solución</w:t>
      </w:r>
    </w:p>
    <w:p>
      <w:pPr>
        <w:numPr>
          <w:ilvl w:val="0"/>
          <w:numId w:val="1006"/>
        </w:numPr>
        <w:pStyle w:val="Compact"/>
      </w:pPr>
      <w:r>
        <w:t xml:space="preserve">Catálogo sistemas información</w:t>
      </w:r>
    </w:p>
    <w:p>
      <w:pPr>
        <w:numPr>
          <w:ilvl w:val="0"/>
          <w:numId w:val="1006"/>
        </w:numPr>
        <w:pStyle w:val="Compact"/>
      </w:pPr>
      <w:r>
        <w:t xml:space="preserve">Implementación y Migración</w:t>
      </w:r>
    </w:p>
    <w:p>
      <w:r>
        <w:br w:type="page"/>
      </w:r>
    </w:p>
    <w:bookmarkEnd w:id="34"/>
    <w:bookmarkEnd w:id="35"/>
    <w:bookmarkStart w:id="44" w:name="sec:aspectos-técnicos-de-la-propuesta"/>
    <w:p>
      <w:pPr>
        <w:pStyle w:val="Heading1"/>
      </w:pPr>
      <w:r>
        <w:t xml:space="preserve">Aspectos Técnicos de la Propuesta</w:t>
      </w:r>
    </w:p>
    <w:bookmarkStart w:id="36" w:name="sec:plan-de-trabajo"/>
    <w:p>
      <w:pPr>
        <w:pStyle w:val="Heading2"/>
      </w:pPr>
      <w:r>
        <w:t xml:space="preserve">Plan de Trabajo</w:t>
      </w:r>
    </w:p>
    <w:p>
      <w:pPr>
        <w:pStyle w:val="FirstParagraph"/>
      </w:pPr>
    </w:p>
    <w:p>
      <w:pPr>
        <w:pStyle w:val="BodyText"/>
      </w:pPr>
      <w:r>
        <w:t xml:space="preserve">El plan de trabajo propuesto consta de dos fases consecutivas que inician a partir de la aceptación y formalización de la actual propuesta. La Fase I, llamada en esta propuesta el diagnóstico y evaluación de la arquitectura; y la Fase II, destinada al diseño de la hoja de ruta de transformación de la arquitectura del Arquitectura de Aplicaciones.</w:t>
      </w:r>
    </w:p>
    <w:p>
      <w:pPr>
        <w:pStyle w:val="BodyText"/>
      </w:pPr>
      <w:r>
        <w:t xml:space="preserve">En detalle cada fase del proyecto:</w:t>
      </w:r>
    </w:p>
    <w:p>
      <w:pPr>
        <w:numPr>
          <w:ilvl w:val="0"/>
          <w:numId w:val="1007"/>
        </w:numPr>
      </w:pPr>
      <w:r>
        <w:t xml:space="preserve">Día 1 al 15. Diagnóstico y evaluación de la arquitectura del Arquitectura de Aplicaciones, incluye planificación, preparación, diagnóstico, documentación técnica, y divulgación: estimada en 15 días de trabajo.</w:t>
      </w:r>
    </w:p>
    <w:p>
      <w:pPr>
        <w:numPr>
          <w:ilvl w:val="0"/>
          <w:numId w:val="1007"/>
        </w:numPr>
      </w:pPr>
      <w:r>
        <w:t xml:space="preserve">Día 16 al 20. Diseño de hoja de ruta de transformación de la arquitectura del Arquitectura de Aplicaciones, incluye diseño de hoja de ruta, ejecución transiciones, gestión de cambios, documentación técnica, divulgación: estimada en 5 días de trabajo.</w:t>
      </w:r>
    </w:p>
    <w:bookmarkEnd w:id="36"/>
    <w:bookmarkStart w:id="40" w:name="sec:plazo-de-ejecución"/>
    <w:p>
      <w:pPr>
        <w:pStyle w:val="Heading2"/>
      </w:pPr>
      <w:r>
        <w:t xml:space="preserve">Plazo de Ejecución</w:t>
      </w:r>
    </w:p>
    <w:p>
      <w:pPr>
        <w:pStyle w:val="FirstParagraph"/>
      </w:pPr>
      <w:r>
        <w:t xml:space="preserve">Por todo lo anterior, el total de la duración del proyecto es de un (1) mes laboral.</w:t>
      </w:r>
    </w:p>
    <w:p>
      <w:pPr>
        <w:pStyle w:val="CaptionedFigure"/>
      </w:pPr>
      <w:r>
        <w:drawing>
          <wp:inline>
            <wp:extent cx="6400800" cy="2720340"/>
            <wp:effectExtent b="0" l="0" r="0" t="0"/>
            <wp:docPr descr="02.1e1.Plan. Fuente: Propuesta servicios de ingeniería y evaluación de arquitectura Arquitectura de Aplicaciones Secretaria de la Alcaldía de Bogotá (2025)" title="" id="38" name="Picture"/>
            <a:graphic>
              <a:graphicData uri="http://schemas.openxmlformats.org/drawingml/2006/picture">
                <pic:pic>
                  <pic:nvPicPr>
                    <pic:cNvPr descr="images/02.1e1.Plan.png" id="39" name="Picture"/>
                    <pic:cNvPicPr>
                      <a:picLocks noChangeArrowheads="1" noChangeAspect="1"/>
                    </pic:cNvPicPr>
                  </pic:nvPicPr>
                  <pic:blipFill>
                    <a:blip r:embed="rId37"/>
                    <a:stretch>
                      <a:fillRect/>
                    </a:stretch>
                  </pic:blipFill>
                  <pic:spPr bwMode="auto">
                    <a:xfrm>
                      <a:off x="0" y="0"/>
                      <a:ext cx="6400800" cy="2720340"/>
                    </a:xfrm>
                    <a:prstGeom prst="rect">
                      <a:avLst/>
                    </a:prstGeom>
                    <a:noFill/>
                    <a:ln w="9525">
                      <a:noFill/>
                      <a:headEnd/>
                      <a:tailEnd/>
                    </a:ln>
                  </pic:spPr>
                </pic:pic>
              </a:graphicData>
            </a:graphic>
          </wp:inline>
        </w:drawing>
      </w:r>
    </w:p>
    <w:p>
      <w:pPr>
        <w:pStyle w:val="ImageCaption"/>
      </w:pPr>
      <w:r>
        <w:t xml:space="preserve">Figura 2: 02.1e1.Plan.</w:t>
      </w:r>
      <w:r>
        <w:t xml:space="preserve"> </w:t>
      </w:r>
      <w:r>
        <w:rPr>
          <w:iCs/>
          <w:i/>
        </w:rPr>
        <w:t xml:space="preserve">Fuente: Propuesta servicios de ingeniería y evaluación de arquitectura Arquitectura de Aplicaciones Secretaria de la Alcaldía de Bogotá (2025)</w:t>
      </w:r>
    </w:p>
    <w:bookmarkEnd w:id="40"/>
    <w:bookmarkStart w:id="42" w:name="sec:propuesta-económica"/>
    <w:p>
      <w:pPr>
        <w:pStyle w:val="Heading2"/>
      </w:pPr>
      <w:r>
        <w:t xml:space="preserve">Propuesta Económica</w:t>
      </w:r>
    </w:p>
    <w:p>
      <w:pPr>
        <w:pStyle w:val="FirstParagraph"/>
      </w:pPr>
    </w:p>
    <w:p>
      <w:pPr>
        <w:pStyle w:val="BodyText"/>
      </w:pPr>
      <w:r>
        <w:t xml:space="preserve">A la presente propuesta, en los términos consignados aquí, le corresponde la siguiente propuesta económica.</w:t>
      </w:r>
    </w:p>
    <w:tbl>
      <w:tblPr>
        <w:tblStyle w:val="Table"/>
        <w:tblW w:type="pct" w:w="5000"/>
        <w:tblLook w:firstRow="1" w:lastRow="0" w:firstColumn="0" w:lastColumn="0" w:noHBand="0" w:noVBand="0" w:val="0020"/>
        <w:jc w:val="start"/>
        <w:tblLayout w:type="fixed"/>
      </w:tblPr>
      <w:tblGrid>
        <w:gridCol w:w="4087"/>
        <w:gridCol w:w="1447"/>
        <w:gridCol w:w="1192"/>
        <w:gridCol w:w="1192"/>
      </w:tblGrid>
      <w:tr>
        <w:trPr>
          <w:tblHeader w:val="true"/>
        </w:trPr>
        <w:tc>
          <w:tcPr/>
          <w:p>
            <w:pPr>
              <w:pStyle w:val="Compact"/>
              <w:jc w:val="left"/>
            </w:pPr>
            <w:r>
              <w:t xml:space="preserve">Ítem</w:t>
            </w:r>
          </w:p>
        </w:tc>
        <w:tc>
          <w:tcPr/>
          <w:p>
            <w:pPr>
              <w:pStyle w:val="Compact"/>
              <w:jc w:val="left"/>
            </w:pPr>
            <w:r>
              <w:t xml:space="preserve">Valor (COP $/.)</w:t>
            </w:r>
          </w:p>
        </w:tc>
        <w:tc>
          <w:tcPr/>
          <w:p>
            <w:pPr>
              <w:pStyle w:val="Compact"/>
              <w:jc w:val="left"/>
            </w:pPr>
            <w:r>
              <w:t xml:space="preserve">IVA (19%)</w:t>
            </w:r>
          </w:p>
        </w:tc>
        <w:tc>
          <w:tcPr/>
          <w:p>
            <w:pPr>
              <w:pStyle w:val="Compact"/>
              <w:jc w:val="left"/>
            </w:pPr>
            <w:r>
              <w:t xml:space="preserve">Total</w:t>
            </w:r>
          </w:p>
        </w:tc>
      </w:tr>
      <w:tr>
        <w:tc>
          <w:tcPr/>
          <w:p>
            <w:pPr>
              <w:pStyle w:val="Compact"/>
              <w:jc w:val="left"/>
            </w:pPr>
            <w:r>
              <w:t xml:space="preserve">Evaluación y hoja de ruta de arquitectura Arquitectura de Aplicaciones</w:t>
            </w:r>
          </w:p>
        </w:tc>
        <w:tc>
          <w:tcPr/>
          <w:p>
            <w:pPr>
              <w:pStyle w:val="Compact"/>
              <w:jc w:val="left"/>
            </w:pPr>
            <w:r>
              <w:t xml:space="preserve">$ 62’000,000</w:t>
            </w:r>
          </w:p>
        </w:tc>
        <w:tc>
          <w:tcPr/>
          <w:p>
            <w:pPr>
              <w:pStyle w:val="Compact"/>
              <w:jc w:val="left"/>
            </w:pPr>
            <w:r>
              <w:t xml:space="preserve">$ 11’400.000</w:t>
            </w:r>
          </w:p>
        </w:tc>
        <w:tc>
          <w:tcPr/>
          <w:p>
            <w:pPr>
              <w:pStyle w:val="Compact"/>
              <w:jc w:val="left"/>
            </w:pPr>
            <w:r>
              <w:t xml:space="preserve">$ 71’400.000</w:t>
            </w:r>
          </w:p>
        </w:tc>
      </w:tr>
      <w:tr>
        <w:tc>
          <w:tcPr/>
          <w:p>
            <w:pPr>
              <w:pStyle w:val="Compact"/>
              <w:jc w:val="left"/>
            </w:pPr>
            <w:r>
              <w:t xml:space="preserve">Descuento del 10% Cliente Primera Vez</w:t>
            </w:r>
          </w:p>
        </w:tc>
        <w:tc>
          <w:tcPr/>
          <w:p>
            <w:pPr>
              <w:pStyle w:val="Compact"/>
              <w:jc w:val="left"/>
            </w:pPr>
            <w:r>
              <w:t xml:space="preserve">$ 6.000.000</w:t>
            </w:r>
          </w:p>
        </w:tc>
        <w:tc>
          <w:tcPr/>
          <w:p>
            <w:pPr>
              <w:pStyle w:val="Compact"/>
              <w:jc w:val="left"/>
            </w:pPr>
            <w:r>
              <w:t xml:space="preserve">$ 1.140.000</w:t>
            </w:r>
          </w:p>
        </w:tc>
        <w:tc>
          <w:tcPr/>
          <w:p>
            <w:pPr>
              <w:pStyle w:val="Compact"/>
              <w:jc w:val="left"/>
            </w:pPr>
            <w:r>
              <w:t xml:space="preserve">$ 7.140.000</w:t>
            </w:r>
          </w:p>
        </w:tc>
      </w:tr>
      <w:tr>
        <w:tc>
          <w:tcPr/>
          <w:p>
            <w:pPr>
              <w:pStyle w:val="Compact"/>
              <w:jc w:val="left"/>
            </w:pPr>
            <w:r>
              <w:t xml:space="preserve">TOTAL</w:t>
            </w:r>
          </w:p>
        </w:tc>
        <w:tc>
          <w:tcPr/>
          <w:p>
            <w:pPr>
              <w:pStyle w:val="Compact"/>
              <w:jc w:val="left"/>
            </w:pPr>
            <w:r>
              <w:t xml:space="preserve">$ 54.000.000</w:t>
            </w:r>
          </w:p>
        </w:tc>
        <w:tc>
          <w:tcPr/>
          <w:p>
            <w:pPr>
              <w:pStyle w:val="Compact"/>
              <w:jc w:val="left"/>
            </w:pPr>
            <w:r>
              <w:t xml:space="preserve">$ 10.260.000</w:t>
            </w:r>
          </w:p>
        </w:tc>
        <w:tc>
          <w:tcPr/>
          <w:p>
            <w:pPr>
              <w:pStyle w:val="Compact"/>
              <w:jc w:val="left"/>
            </w:pPr>
            <w:r>
              <w:t xml:space="preserve">$ 64.260.000</w:t>
            </w:r>
          </w:p>
        </w:tc>
      </w:tr>
    </w:tbl>
    <w:p>
      <w:pPr>
        <w:pStyle w:val="BodyText"/>
      </w:pPr>
      <w:r>
        <w:t xml:space="preserve">Nota: los valores del costo de la propuesta se mantienen durante los siguientes 10 días laborales luego de su presentación a los interesados.</w:t>
      </w:r>
    </w:p>
    <w:bookmarkStart w:id="41" w:name="sec:forma-de-pago-de-la-propuesta"/>
    <w:p>
      <w:pPr>
        <w:pStyle w:val="Heading3"/>
      </w:pPr>
      <w:r>
        <w:t xml:space="preserve">Forma de Pago de la Propuesta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Pagos</w:t>
            </w:r>
          </w:p>
        </w:tc>
        <w:tc>
          <w:tcPr/>
          <w:p>
            <w:pPr>
              <w:pStyle w:val="Compact"/>
              <w:jc w:val="left"/>
            </w:pPr>
            <w:r>
              <w:t xml:space="preserve">Fracción</w:t>
            </w:r>
          </w:p>
        </w:tc>
        <w:tc>
          <w:tcPr/>
          <w:p>
            <w:pPr>
              <w:pStyle w:val="Compact"/>
              <w:jc w:val="left"/>
            </w:pPr>
            <w:r>
              <w:t xml:space="preserve">Hito del Plan</w:t>
            </w:r>
          </w:p>
        </w:tc>
      </w:tr>
      <w:tr>
        <w:tc>
          <w:tcPr/>
          <w:p>
            <w:pPr>
              <w:pStyle w:val="Compact"/>
              <w:jc w:val="left"/>
            </w:pPr>
            <w:r>
              <w:t xml:space="preserve">Primer pago</w:t>
            </w:r>
          </w:p>
        </w:tc>
        <w:tc>
          <w:tcPr/>
          <w:p>
            <w:pPr>
              <w:pStyle w:val="Compact"/>
              <w:jc w:val="left"/>
            </w:pPr>
            <w:r>
              <w:t xml:space="preserve">50%</w:t>
            </w:r>
          </w:p>
        </w:tc>
        <w:tc>
          <w:tcPr/>
          <w:p>
            <w:pPr>
              <w:pStyle w:val="Compact"/>
              <w:jc w:val="left"/>
            </w:pPr>
            <w:r>
              <w:t xml:space="preserve">Evaluación de la arquitectura</w:t>
            </w:r>
          </w:p>
        </w:tc>
      </w:tr>
      <w:tr>
        <w:tc>
          <w:tcPr/>
          <w:p>
            <w:pPr>
              <w:pStyle w:val="Compact"/>
              <w:jc w:val="left"/>
            </w:pPr>
            <w:r>
              <w:t xml:space="preserve">Segundo pago</w:t>
            </w:r>
          </w:p>
        </w:tc>
        <w:tc>
          <w:tcPr/>
          <w:p>
            <w:pPr>
              <w:pStyle w:val="Compact"/>
              <w:jc w:val="left"/>
            </w:pPr>
            <w:r>
              <w:t xml:space="preserve">50%</w:t>
            </w:r>
          </w:p>
        </w:tc>
        <w:tc>
          <w:tcPr/>
          <w:p>
            <w:pPr>
              <w:pStyle w:val="Compact"/>
              <w:jc w:val="left"/>
            </w:pPr>
            <w:r>
              <w:t xml:space="preserve">Hoja de Ruta Priorizada</w:t>
            </w:r>
          </w:p>
        </w:tc>
      </w:tr>
    </w:tbl>
    <w:bookmarkEnd w:id="41"/>
    <w:bookmarkEnd w:id="42"/>
    <w:bookmarkStart w:id="43" w:name="sec:consideraciones-importantes"/>
    <w:p>
      <w:pPr>
        <w:pStyle w:val="Heading2"/>
      </w:pPr>
      <w:r>
        <w:t xml:space="preserve">Consideraciones Importantes</w:t>
      </w:r>
    </w:p>
    <w:p>
      <w:pPr>
        <w:pStyle w:val="FirstParagraph"/>
      </w:pPr>
    </w:p>
    <w:p>
      <w:pPr>
        <w:numPr>
          <w:ilvl w:val="0"/>
          <w:numId w:val="1008"/>
        </w:numPr>
        <w:pStyle w:val="Compact"/>
      </w:pPr>
      <w:r>
        <w:t xml:space="preserve">Forma de pago de la propuesta: 50% al final del primer entregables, 50% al final del segundo entregable.</w:t>
      </w:r>
    </w:p>
    <w:p>
      <w:pPr>
        <w:numPr>
          <w:ilvl w:val="0"/>
          <w:numId w:val="1008"/>
        </w:numPr>
        <w:pStyle w:val="Compact"/>
      </w:pPr>
      <w:r>
        <w:t xml:space="preserve">Por las restricciones propias de proyecto la ejecución de este proyecto requiere apoyo de un ingeniero interno de la empresa, dedicado el tiempo convenido entre las partes.</w:t>
      </w:r>
    </w:p>
    <w:p>
      <w:pPr>
        <w:numPr>
          <w:ilvl w:val="0"/>
          <w:numId w:val="1008"/>
        </w:numPr>
        <w:pStyle w:val="Compact"/>
      </w:pPr>
      <w:r>
        <w:t xml:space="preserve">Las estimaciones de costo, esfuerzo, tiempo, y planeación son aproximadas, y representan la intención de la propuesta basada en la información conocida por las partes al momento de su realización.</w:t>
      </w:r>
    </w:p>
    <w:p>
      <w:pPr>
        <w:numPr>
          <w:ilvl w:val="0"/>
          <w:numId w:val="1008"/>
        </w:numPr>
        <w:pStyle w:val="Compact"/>
      </w:pPr>
      <w:r>
        <w:t xml:space="preserve">Las extensiones en los entregables, o cambios a la propuesta se acordarán en definiciones y extensiones por separado.</w:t>
      </w:r>
    </w:p>
    <w:p>
      <w:r>
        <w:br w:type="page"/>
      </w:r>
    </w:p>
    <w:bookmarkEnd w:id="43"/>
    <w:bookmarkEnd w:id="44"/>
    <w:bookmarkStart w:id="47" w:name="sec:resumen-de-la-propuesta"/>
    <w:p>
      <w:pPr>
        <w:pStyle w:val="Heading1"/>
      </w:pPr>
      <w:r>
        <w:t xml:space="preserve">Resumen de la Propuesta</w:t>
      </w:r>
    </w:p>
    <w:bookmarkStart w:id="45" w:name="sec:section"/>
    <w:p>
      <w:pPr>
        <w:pStyle w:val="Heading2"/>
      </w:pPr>
    </w:p>
    <w:p>
      <w:pPr>
        <w:pStyle w:val="FirstParagraph"/>
      </w:pPr>
    </w:p>
    <w:p>
      <w:pPr>
        <w:numPr>
          <w:ilvl w:val="0"/>
          <w:numId w:val="1009"/>
        </w:numPr>
        <w:pStyle w:val="Compact"/>
      </w:pPr>
      <w:r>
        <w:t xml:space="preserve">El resultado del proyecto es el diagnóstico y la lista de cambios priorizados sobre la arquitectura del Arquitectura de Aplicaciones, la divulgación de los cambios y la documentación técnica</w:t>
      </w:r>
    </w:p>
    <w:p>
      <w:pPr>
        <w:numPr>
          <w:ilvl w:val="0"/>
          <w:numId w:val="1009"/>
        </w:numPr>
        <w:pStyle w:val="Compact"/>
      </w:pPr>
      <w:r>
        <w:t xml:space="preserve">La duración del proyecto es de un (1) mes de trabajo (días laborales).</w:t>
      </w:r>
    </w:p>
    <w:p>
      <w:pPr>
        <w:numPr>
          <w:ilvl w:val="0"/>
          <w:numId w:val="1009"/>
        </w:numPr>
        <w:pStyle w:val="Compact"/>
      </w:pPr>
      <w:r>
        <w:t xml:space="preserve">El equipo de trabajo propuesto será provisto por el proponente.</w:t>
      </w:r>
    </w:p>
    <w:p>
      <w:pPr>
        <w:numPr>
          <w:ilvl w:val="0"/>
          <w:numId w:val="1009"/>
        </w:numPr>
        <w:pStyle w:val="Compact"/>
      </w:pPr>
      <w:r>
        <w:t xml:space="preserve">El valor económico de la propuesta es $64.260.000 COP, IVA incluido.</w:t>
      </w:r>
    </w:p>
    <w:p>
      <w:pPr>
        <w:numPr>
          <w:ilvl w:val="0"/>
          <w:numId w:val="1009"/>
        </w:numPr>
        <w:pStyle w:val="Compact"/>
      </w:pPr>
      <w:r>
        <w:t xml:space="preserve">Esta propuesta no incluye recomendaciones de diseño, intervenciones a sistemas distintos de los consignados en el alcance, ni servicios de infraestructura, ni soporte posterior al presente proyecto.</w:t>
      </w:r>
    </w:p>
    <w:p>
      <w:pPr>
        <w:numPr>
          <w:ilvl w:val="0"/>
          <w:numId w:val="1009"/>
        </w:numPr>
        <w:pStyle w:val="Compact"/>
      </w:pPr>
      <w:r>
        <w:t xml:space="preserve">Requiere apoyo de ingenieros y personal interno de la empresa, nivel de participación acordado entre las partes.</w:t>
      </w:r>
    </w:p>
    <w:p>
      <w:pPr>
        <w:numPr>
          <w:ilvl w:val="0"/>
          <w:numId w:val="1009"/>
        </w:numPr>
        <w:pStyle w:val="Compact"/>
      </w:pPr>
      <w:r>
        <w:t xml:space="preserve">Una vez finalizada la ejecución de esta propuesta (no. 1), según acuerdo de continuidad, realizaremos una nueva para el desarrollo de la solución de los casos consignados en la hoja de ruta (propuesta no. 1).</w:t>
      </w:r>
    </w:p>
    <w:bookmarkEnd w:id="45"/>
    <w:bookmarkStart w:id="46" w:name="sec:equipo-de-trabajo"/>
    <w:p>
      <w:pPr>
        <w:pStyle w:val="Heading2"/>
      </w:pPr>
      <w:r>
        <w:t xml:space="preserve">Equipo de Trabajo</w:t>
      </w:r>
    </w:p>
    <w:p>
      <w:pPr>
        <w:pStyle w:val="FirstParagraph"/>
      </w:pPr>
    </w:p>
    <w:p>
      <w:pPr>
        <w:pStyle w:val="BodyText"/>
      </w:pPr>
      <w:r>
        <w:t xml:space="preserve">El equipo de trabajo requerido para el cumplimiento del alcance, metas y entregables de la actual propuesta será provisto por el proponente.</w:t>
      </w:r>
    </w:p>
    <w:p>
      <w:pPr>
        <w:pStyle w:val="BodyText"/>
      </w:pPr>
      <w:r>
        <w:t xml:space="preserve">Nota Por las restricciones de ejecución usuales en este tipo de proyectos es requerido apoyo interno de la empresa cliente del Arquitectura de Aplicaciones. El nivel de participación en el proyecto y el rol del recurso interno se acuerdan a conveniencia de las partes, cliente y proponente.</w:t>
      </w:r>
    </w:p>
    <w:bookmarkEnd w:id="46"/>
    <w:bookmarkEnd w:id="47"/>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30" Target="media/rId30.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2025-06-24T20:44:52Z</dcterms:created>
  <dcterms:modified xsi:type="dcterms:W3CDTF">2025-06-24T20:44:52Z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