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1.df1daf6 - Compilación para entrega: accion-actualizacionContd (b135ed9) - Wed, 23 Jul 2025 19:38:44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1.fa3659d - Compilación para entrega: accion-actualizacionContd (bb7d611) - Wed, 23 Jul 2025 19:14:14 +0000</w:t>
      </w:r>
    </w:p>
    <w:p>
      <w:pPr>
        <w:pStyle w:val="BodyText"/>
      </w:pPr>
      <w:r>
        <w:t xml:space="preserve">1.513ea5a - Compilación para entrega: accion-actualizacionContd (a656b3c) - Wed, 23 Jul 2025 15:15:23 +0000</w:t>
      </w:r>
    </w:p>
    <w:p>
      <w:pPr>
        <w:pStyle w:val="BodyText"/>
      </w:pPr>
      <w:r>
        <w:t xml:space="preserve">1.3bf10ea - Compilación para entrega: accion-actualizacionContd (88488c1) - Wed, 23 Jul 2025 15:13:02 +0000</w:t>
      </w:r>
    </w:p>
    <w:p>
      <w:pPr>
        <w:pStyle w:val="BodyText"/>
      </w:pPr>
      <w:r>
        <w:t xml:space="preserve">1.e9b817c - Compilación para entrega: accion-actualizacionContd (4fa5267) - Wed, 23 Jul 2025 14:53:37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4" w:name="sec:entregables-de-la-vision"/>
    <w:p>
      <w:pPr>
        <w:pStyle w:val="Heading2"/>
      </w:pPr>
      <w:r>
        <w:t xml:space="preserve">03. Entregables de la Vision</w:t>
      </w:r>
    </w:p>
    <w:p>
      <w:pPr>
        <w:pStyle w:val="FirstParagraph"/>
      </w:pPr>
    </w:p>
    <w:p>
      <w:pPr>
        <w:pStyle w:val="CaptionedFigure"/>
      </w:pPr>
      <w:r>
        <w:drawing>
          <wp:inline>
            <wp:extent cx="5829300" cy="30861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30861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elementos-del-modelo-1"/>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Matriz de Sistemas de Información</w:t>
            </w:r>
          </w:p>
        </w:tc>
        <w:tc>
          <w:tcPr/>
          <w:p>
            <w:pPr>
              <w:pStyle w:val="Compact"/>
              <w:jc w:val="left"/>
            </w:pPr>
            <w:r>
              <w:t xml:space="preserve">Business Object</w:t>
            </w:r>
          </w:p>
        </w:tc>
        <w:tc>
          <w:tcPr/>
          <w:p>
            <w:pPr>
              <w:pStyle w:val="Compact"/>
              <w:jc w:val="left"/>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tc>
      </w:tr>
    </w:tbl>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r>
        <w:t xml:space="preserve"> </w:t>
      </w:r>
      <w:r>
        <w:t xml:space="preserve">|</w:t>
      </w:r>
      <w:r>
        <w:t xml:space="preserve"> </w:t>
      </w:r>
      <w:r>
        <w:t xml:space="preserve">| Matriz de Sistemas de Información vs Procesos de Negocio | Business Object |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r>
        <w:t xml:space="preserve"> </w:t>
      </w:r>
      <w:r>
        <w:t xml:space="preserve">|</w:t>
      </w:r>
      <w:r>
        <w:t xml:space="preserve"> </w:t>
      </w:r>
      <w:r>
        <w:t xml:space="preserve">| Catálogo de Sistemas de Información | Business Object | 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End w:id="34"/>
    <w:bookmarkStart w:id="35" w:name="sec:contenido-mínimo-del-catálogo"/>
    <w:p>
      <w:pPr>
        <w:pStyle w:val="Heading2"/>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r>
        <w:t xml:space="preserve"> </w:t>
      </w:r>
      <w:r>
        <w:t xml:space="preserve">|</w:t>
      </w:r>
      <w:r>
        <w:t xml:space="preserve"> </w:t>
      </w:r>
      <w:r>
        <w:t xml:space="preserve">| Identificar Necesidades TI en SG | Business Object | 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FirstParagraph"/>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r>
        <w:t xml:space="preserve"> </w:t>
      </w:r>
      <w:r>
        <w:t xml:space="preserve">|</w:t>
      </w:r>
    </w:p>
    <w:p>
      <w:pPr>
        <w:pStyle w:val="FirstParagraph"/>
      </w:pPr>
      <w:r>
        <w:t xml:space="preserve">Table: Elementos de la vista. {#tbl:tblelement-03.EntregablesdelaVision-id}</w:t>
      </w:r>
    </w:p>
    <w:p>
      <w:pPr>
        <w:pStyle w:val="BodyText"/>
      </w:pPr>
    </w:p>
    <w:bookmarkEnd w:id="35"/>
    <w:bookmarkEnd w:id="3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2025-07-23T20:10:25Z</dcterms:created>
  <dcterms:modified xsi:type="dcterms:W3CDTF">2025-07-23T20:10:25Z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