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3"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numPr>
          <w:ilvl w:val="0"/>
          <w:numId w:val="1003"/>
        </w:numPr>
        <w:pStyle w:val="Compact"/>
      </w:pPr>
      <w:r>
        <w:t xml:space="preserve">Definir la arquitectura de las aplicaciones necesarias para soportar los procesos de negocio.</w:t>
      </w:r>
    </w:p>
    <w:p>
      <w:pPr>
        <w:numPr>
          <w:ilvl w:val="0"/>
          <w:numId w:val="1003"/>
        </w:numPr>
        <w:pStyle w:val="Compact"/>
      </w:pPr>
      <w:r>
        <w:t xml:space="preserve">Identificar y caracterizar las aplicaciones de software que soportan las capacidades de negocio de la Secretaría General.</w:t>
      </w:r>
    </w:p>
    <w:p>
      <w:pPr>
        <w:numPr>
          <w:ilvl w:val="0"/>
          <w:numId w:val="1003"/>
        </w:numPr>
        <w:pStyle w:val="Compact"/>
      </w:pPr>
      <w:r>
        <w:t xml:space="preserve">Identificar las integraciones entre las aplicaciones.</w:t>
      </w:r>
    </w:p>
    <w:p>
      <w:pPr>
        <w:numPr>
          <w:ilvl w:val="0"/>
          <w:numId w:val="1003"/>
        </w:numPr>
        <w:pStyle w:val="Compact"/>
      </w:pPr>
      <w:r>
        <w:t xml:space="preserve">Considerar aspectos como obsolescencia, mantenimiento, gobierno de aplicaciones, escalabilidad, rendimiento y la seguridad de las aplicaciones.</w:t>
      </w:r>
    </w:p>
    <w:p>
      <w:pPr>
        <w:pStyle w:val="FirstParagraph"/>
      </w:pPr>
      <w:r>
        <w:t xml:space="preserve">El trabajo de la arquitectura de aplicaciones opera en conjunto y coordinación con otros dominios y fases de la arquitectura empresarial de la Secretaría General,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p>
    <w:p>
      <w:pPr>
        <w:numPr>
          <w:ilvl w:val="0"/>
          <w:numId w:val="1004"/>
        </w:numPr>
        <w:pStyle w:val="Compact"/>
      </w:pPr>
      <w:r>
        <w:t xml:space="preserve">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dominio de tecnología e infraestructura, que servirá a su vez para soportar la operación de las aplicaciones y gestionar los datos.</w:t>
      </w:r>
    </w:p>
    <w:p>
      <w:pPr>
        <w:numPr>
          <w:ilvl w:val="0"/>
          <w:numId w:val="1004"/>
        </w:numPr>
        <w:pStyle w:val="Compact"/>
      </w:pPr>
      <w:r>
        <w:t xml:space="preserve">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5"/>
        </w:numPr>
        <w:pStyle w:val="Compact"/>
      </w:pPr>
      <w:r>
        <w:t xml:space="preserve">Definir la arquitectura de las aplicaciones (SI) necesarias para soportar los procesos de negocio de la SG.</w:t>
      </w:r>
    </w:p>
    <w:p>
      <w:pPr>
        <w:numPr>
          <w:ilvl w:val="0"/>
          <w:numId w:val="1005"/>
        </w:numPr>
        <w:pStyle w:val="Compact"/>
      </w:pPr>
      <w:r>
        <w:t xml:space="preserve">Identificar las funciones de negocio que deben ser soportadas por las aplicaciones de la SG.</w:t>
      </w:r>
    </w:p>
    <w:p>
      <w:pPr>
        <w:numPr>
          <w:ilvl w:val="0"/>
          <w:numId w:val="1005"/>
        </w:numPr>
        <w:pStyle w:val="Compact"/>
      </w:pPr>
      <w:r>
        <w:t xml:space="preserve">Establecer la interacción y el flujo de información entre las diferentes aplicaciones de la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Subsecretaría de Servicios Ciudadanos</w:t>
      </w:r>
    </w:p>
    <w:p>
      <w:pPr>
        <w:numPr>
          <w:ilvl w:val="1"/>
          <w:numId w:val="1008"/>
        </w:numPr>
        <w:pStyle w:val="Compact"/>
      </w:pPr>
      <w:r>
        <w:t xml:space="preserve">Subsecretaría de Operaciones</w:t>
      </w:r>
    </w:p>
    <w:p>
      <w:pPr>
        <w:numPr>
          <w:ilvl w:val="1"/>
          <w:numId w:val="1008"/>
        </w:numPr>
        <w:pStyle w:val="Compact"/>
      </w:pPr>
      <w:r>
        <w:t xml:space="preserve">Subsecretaría de Relaciones Internacionales</w:t>
      </w:r>
    </w:p>
    <w:p>
      <w:pPr>
        <w:numPr>
          <w:ilvl w:val="1"/>
          <w:numId w:val="1008"/>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6"/>
        </w:numPr>
        <w:pStyle w:val="Compact"/>
      </w:pPr>
      <w:r>
        <w:t xml:space="preserve">Impulsar la transformación digital para alinear estrategias, procesos y tecnologías, que resulte en el aumento de eficiencia de la gestión pública.</w:t>
      </w:r>
    </w:p>
    <w:p>
      <w:pPr>
        <w:numPr>
          <w:ilvl w:val="0"/>
          <w:numId w:val="1016"/>
        </w:numPr>
        <w:pStyle w:val="Compact"/>
      </w:pPr>
      <w:r>
        <w:t xml:space="preserve">Cerrar las brechas en la Política de Gobierno Digital, de la cual la Arquitectura Empresarial es un habilitador clave.</w:t>
      </w:r>
    </w:p>
    <w:p>
      <w:pPr>
        <w:numPr>
          <w:ilvl w:val="0"/>
          <w:numId w:val="1016"/>
        </w:numPr>
        <w:pStyle w:val="Compact"/>
      </w:pPr>
      <w:r>
        <w:t xml:space="preserve">Modernizar la infraestructura tecnológica que resulte del análisis de obsolescencia para asegurar su continuidad y disponibilidad.</w:t>
      </w:r>
    </w:p>
    <w:p>
      <w:pPr>
        <w:numPr>
          <w:ilvl w:val="0"/>
          <w:numId w:val="1016"/>
        </w:numPr>
        <w:pStyle w:val="Compact"/>
      </w:pPr>
      <w:r>
        <w:t xml:space="preserve">Integrar plataformas y ecosistemas digitales y superar la falta de interoperabilidad.</w:t>
      </w:r>
    </w:p>
    <w:p>
      <w:pPr>
        <w:numPr>
          <w:ilvl w:val="0"/>
          <w:numId w:val="1016"/>
        </w:numPr>
        <w:pStyle w:val="Compact"/>
      </w:pPr>
      <w:r>
        <w:t xml:space="preserve">Aumentar la automatización de los trámites digitales.</w:t>
      </w:r>
    </w:p>
    <w:p>
      <w:pPr>
        <w:numPr>
          <w:ilvl w:val="0"/>
          <w:numId w:val="1016"/>
        </w:numPr>
        <w:pStyle w:val="Compact"/>
      </w:pPr>
      <w:r>
        <w:t xml:space="preserve">Estandarizar la gestión y gobernanza de datos públicos.</w:t>
      </w:r>
    </w:p>
    <w:p>
      <w:pPr>
        <w:numPr>
          <w:ilvl w:val="0"/>
          <w:numId w:val="1016"/>
        </w:numPr>
        <w:pStyle w:val="Compact"/>
      </w:pPr>
      <w:r>
        <w:t xml:space="preserve">Mejorar el soporte que los sistemas de información (SI) dan a la toma de decisiones basada en evidencia.</w:t>
      </w:r>
    </w:p>
    <w:p>
      <w:pPr>
        <w:numPr>
          <w:ilvl w:val="0"/>
          <w:numId w:val="1016"/>
        </w:numPr>
        <w:pStyle w:val="Compact"/>
      </w:pPr>
      <w:r>
        <w:t xml:space="preserve">Generar análisis predictivos y prospectivos de resultados de gestión, que son insumos para la toma de decisiones.</w:t>
      </w:r>
    </w:p>
    <w:p>
      <w:pPr>
        <w:numPr>
          <w:ilvl w:val="0"/>
          <w:numId w:val="1016"/>
        </w:numPr>
        <w:pStyle w:val="Compact"/>
      </w:pPr>
      <w:r>
        <w:t xml:space="preserve">Contar con disponibilidad de personal adecuado para actualizar plataformas tecnológicas y gestionar las cargas de trabajo.</w:t>
      </w:r>
    </w:p>
    <w:p>
      <w:pPr>
        <w:numPr>
          <w:ilvl w:val="0"/>
          <w:numId w:val="1016"/>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6"/>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7"/>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7"/>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7"/>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7"/>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7"/>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7"/>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8"/>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y aplicaciones de software en potencial obsolescencia, que generan dificultad en la ejecución de las actividades que desarrolla la entidad.</w:t>
      </w:r>
    </w:p>
    <w:p>
      <w:pPr>
        <w:numPr>
          <w:ilvl w:val="0"/>
          <w:numId w:val="1018"/>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9"/>
        </w:numPr>
        <w:pStyle w:val="Compact"/>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Style w:val="Compact"/>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Style w:val="Compact"/>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2"/>
        </w:numPr>
        <w:pStyle w:val="Compact"/>
      </w:pPr>
      <w:r>
        <w:t xml:space="preserve">Implementación de la Arquitectura Empresarial como estrategia para impulsar la transformación digital y la eficiencia en la gestión pública de la SG</w:t>
      </w:r>
    </w:p>
    <w:p>
      <w:pPr>
        <w:numPr>
          <w:ilvl w:val="1"/>
          <w:numId w:val="1022"/>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2"/>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3"/>
        </w:numPr>
        <w:pStyle w:val="Compact"/>
      </w:pPr>
      <w:r>
        <w:t xml:space="preserve">Sistemas de Información y Datos:</w:t>
      </w:r>
    </w:p>
    <w:p>
      <w:pPr>
        <w:numPr>
          <w:ilvl w:val="1"/>
          <w:numId w:val="1024"/>
        </w:numPr>
        <w:pStyle w:val="Compact"/>
      </w:pPr>
      <w:r>
        <w:t xml:space="preserve">Fallas recurrentes en el funcionamiento de los sistemas de información y plataformas tecnológicas, que afectan la continuidad del servicio y generan retrasos y reprocesos.</w:t>
      </w:r>
    </w:p>
    <w:p>
      <w:pPr>
        <w:numPr>
          <w:ilvl w:val="1"/>
          <w:numId w:val="1024"/>
        </w:numPr>
        <w:pStyle w:val="Compact"/>
      </w:pPr>
      <w:r>
        <w:t xml:space="preserve">Falta de un sistema de información dedicado a la información dinámica para la toma de decisiones.</w:t>
      </w:r>
    </w:p>
    <w:p>
      <w:pPr>
        <w:numPr>
          <w:ilvl w:val="1"/>
          <w:numId w:val="1024"/>
        </w:numPr>
        <w:pStyle w:val="Compact"/>
      </w:pPr>
      <w:r>
        <w:t xml:space="preserve">Se realizan análisis descriptivos, pero no predictivos y prospectivos de los resultados de la gestión, dificultando la toma de decisiones basada en evidencia.</w:t>
      </w:r>
    </w:p>
    <w:p>
      <w:pPr>
        <w:numPr>
          <w:ilvl w:val="1"/>
          <w:numId w:val="1024"/>
        </w:numPr>
        <w:pStyle w:val="Compact"/>
      </w:pPr>
      <w:r>
        <w:t xml:space="preserve">Cambios en las plataformas tecnológicas que no interactúan con las anteriores, con impacto en pérdida de información y reprocesos.</w:t>
      </w:r>
    </w:p>
    <w:p>
      <w:pPr>
        <w:numPr>
          <w:ilvl w:val="0"/>
          <w:numId w:val="1023"/>
        </w:numPr>
        <w:pStyle w:val="Compact"/>
      </w:pPr>
      <w:r>
        <w:t xml:space="preserve">Infraestructura Tecnológica:</w:t>
      </w:r>
    </w:p>
    <w:p>
      <w:pPr>
        <w:numPr>
          <w:ilvl w:val="1"/>
          <w:numId w:val="1025"/>
        </w:numPr>
        <w:pStyle w:val="Compact"/>
      </w:pPr>
      <w:r>
        <w:t xml:space="preserve">Equipos tecnológicos obsoletos que dificultan la ejecución de las actividades.</w:t>
      </w:r>
    </w:p>
    <w:p>
      <w:pPr>
        <w:numPr>
          <w:ilvl w:val="1"/>
          <w:numId w:val="1025"/>
        </w:numPr>
        <w:pStyle w:val="Compact"/>
      </w:pPr>
      <w:r>
        <w:t xml:space="preserve">Deficiente conectividad y falta de interoperabilidad de las plataformas tecnológicas.</w:t>
      </w:r>
    </w:p>
    <w:p>
      <w:pPr>
        <w:numPr>
          <w:ilvl w:val="1"/>
          <w:numId w:val="1025"/>
        </w:numPr>
        <w:pStyle w:val="Compact"/>
      </w:pPr>
      <w:r>
        <w:t xml:space="preserve">Inestabilidad de la conectividad e indisponibilidad de servidores de información, comprometiendo la operatividad y el cumplimiento de metas.</w:t>
      </w:r>
    </w:p>
    <w:p>
      <w:pPr>
        <w:numPr>
          <w:ilvl w:val="1"/>
          <w:numId w:val="1025"/>
        </w:numPr>
        <w:pStyle w:val="Compact"/>
      </w:pPr>
      <w:r>
        <w:t xml:space="preserve">Obsolescencia tecnológica generalizada que implica la necesidad de renovación de equipos y dificulta la prestación de servicios.</w:t>
      </w:r>
    </w:p>
    <w:p>
      <w:pPr>
        <w:numPr>
          <w:ilvl w:val="1"/>
          <w:numId w:val="1025"/>
        </w:numPr>
        <w:pStyle w:val="Compact"/>
      </w:pPr>
      <w:r>
        <w:t xml:space="preserve">Los altos costos de la tecnología pueden limitar la capacidad para implementar y mantener sistemas avanzados.</w:t>
      </w:r>
    </w:p>
    <w:p>
      <w:pPr>
        <w:numPr>
          <w:ilvl w:val="0"/>
          <w:numId w:val="1023"/>
        </w:numPr>
        <w:pStyle w:val="Compact"/>
      </w:pPr>
      <w:r>
        <w:t xml:space="preserve">Seguridad Informática:</w:t>
      </w:r>
    </w:p>
    <w:p>
      <w:pPr>
        <w:numPr>
          <w:ilvl w:val="1"/>
          <w:numId w:val="1026"/>
        </w:numPr>
        <w:pStyle w:val="Compact"/>
      </w:pPr>
      <w:r>
        <w:t xml:space="preserve">Vulnerabilidad en la seguridad informática, que puede comprometer la integridad de los datos críticos y la continuidad operativa.</w:t>
      </w:r>
    </w:p>
    <w:p>
      <w:pPr>
        <w:numPr>
          <w:ilvl w:val="1"/>
          <w:numId w:val="1026"/>
        </w:numPr>
        <w:pStyle w:val="Compact"/>
      </w:pPr>
      <w:r>
        <w:t xml:space="preserve">Vulneración de la inviolabilidad de acceso a cuentas de correo institucionales y aplicativos, afectando la reserva de la información.</w:t>
      </w:r>
    </w:p>
    <w:p>
      <w:pPr>
        <w:numPr>
          <w:ilvl w:val="1"/>
          <w:numId w:val="1026"/>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3"/>
        </w:numPr>
        <w:pStyle w:val="Compact"/>
      </w:pPr>
      <w:r>
        <w:t xml:space="preserve">Gestión del Conocimiento y Capacidades Humanas:</w:t>
      </w:r>
    </w:p>
    <w:p>
      <w:pPr>
        <w:numPr>
          <w:ilvl w:val="1"/>
          <w:numId w:val="1027"/>
        </w:numPr>
        <w:pStyle w:val="Compact"/>
      </w:pPr>
      <w:r>
        <w:t xml:space="preserve">Deficiente apropiación del conocimiento en procesos de tecnologías de la información, generando demora en la solución de servicios.</w:t>
      </w:r>
    </w:p>
    <w:p>
      <w:pPr>
        <w:numPr>
          <w:ilvl w:val="1"/>
          <w:numId w:val="1027"/>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8"/>
        </w:numPr>
        <w:pStyle w:val="Compact"/>
      </w:pPr>
      <w:r>
        <w:t xml:space="preserve">Propósito y Alcance de la AE:</w:t>
      </w:r>
    </w:p>
    <w:p>
      <w:pPr>
        <w:numPr>
          <w:ilvl w:val="1"/>
          <w:numId w:val="1029"/>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9"/>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9"/>
        </w:numPr>
        <w:pStyle w:val="Compact"/>
      </w:pPr>
      <w:r>
        <w:t xml:space="preserve">La AE es una práctica estratégica que impulsa las transformaciones necesarias para fortalecer la gestión de las entidades y alcanzar sus objetivos [20].</w:t>
      </w:r>
    </w:p>
    <w:p>
      <w:pPr>
        <w:numPr>
          <w:ilvl w:val="0"/>
          <w:numId w:val="1028"/>
        </w:numPr>
        <w:pStyle w:val="Compact"/>
      </w:pPr>
      <w:r>
        <w:t xml:space="preserve">Dominios Clave que aborda la AE:</w:t>
      </w:r>
    </w:p>
    <w:p>
      <w:pPr>
        <w:numPr>
          <w:ilvl w:val="1"/>
          <w:numId w:val="1030"/>
        </w:numPr>
        <w:pStyle w:val="Compact"/>
      </w:pPr>
      <w:r>
        <w:t xml:space="preserve">Arquitectura Institucional: Modelo de capacidades, modelo operativo y catálogo de servicios institucionales [21].</w:t>
      </w:r>
    </w:p>
    <w:p>
      <w:pPr>
        <w:numPr>
          <w:ilvl w:val="1"/>
          <w:numId w:val="1030"/>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0"/>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0"/>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0"/>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4"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pStyle w:val="FirstParagraph"/>
      </w:pPr>
      <w:r>
        <w:t xml:space="preserve">Las relaciones entre los sistemas de información y el análisis de entorno (arquitectura institucional de la Secretaría General) son las siguientes:</w:t>
      </w:r>
      <w:r>
        <w:t xml:space="preserve"> </w:t>
      </w:r>
      <w:r>
        <w:t xml:space="preserve">• Sistemas de gestión administrativa y financiera (Administrativo y Financiero, SIGA, SAT Web, GLPI):</w:t>
      </w:r>
      <w:r>
        <w:t xml:space="preserve"> </w:t>
      </w:r>
      <w:r>
        <w:t xml:space="preserve">– Estos sistemas soportan los procesos de Gestión financiera, Gestión de servicios administrativos y tecnológicos y Gestión de recursos físicos.</w:t>
      </w:r>
      <w:r>
        <w:t xml:space="preserve"> </w:t>
      </w:r>
      <w:r>
        <w:t xml:space="preserve">– Desde estos sistemas se soportan los objetivos de gestión pública más eficiente y transparente, la optimización de recursos y la rendición de cuentas. Estos sistemas son habilitadores directos de estos objetivos.</w:t>
      </w:r>
      <w:r>
        <w:t xml:space="preserve"> </w:t>
      </w:r>
      <w:r>
        <w:t xml:space="preserve">– En relación a los desafíos del entorno económico de la Secretaría General, como el déficit fiscal junto con la necesidad de eficiencia en la inversión pública, ambos mencionados en las fuentes oficiales proporcionadas a este ejercicio de arquitectura empresarial, los sistemas administrativos y financieros son fundamentales para una planificación financiera adecuada y una gestión fiscal sostenible.</w:t>
      </w:r>
      <w:r>
        <w:t xml:space="preserve"> </w:t>
      </w:r>
      <w:r>
        <w:t xml:space="preserve">– En cuanto a oportunidades potenciales que implican a estos sistemas se encuentran la simplificación administrativa y aumentar la coordinación intersectorial que reduzca las duplicidades de tareas, roles y prácticas de las subsecretarías.</w:t>
      </w:r>
    </w:p>
    <w:p>
      <w:pPr>
        <w:pStyle w:val="BodyText"/>
      </w:pPr>
      <w:r>
        <w:t xml:space="preserve">• Sistemas de interacción ciudadana y transparencia (Bogotá Te Escucha, Datos para la Transparencia (SATI), EMLAZE):</w:t>
      </w:r>
      <w:r>
        <w:t xml:space="preserve"> </w:t>
      </w:r>
      <w:r>
        <w:t xml:space="preserve">– Estos sistemas soportan directamente el proceso de Gobierno abierto y Relacionamiento con la ciudadanía.</w:t>
      </w:r>
      <w:r>
        <w:t xml:space="preserve"> </w:t>
      </w:r>
      <w:r>
        <w:t xml:space="preserve">– Se relacionan con los objetivos de la Secretaría General, Bogotá confía en su gobierno, que busca ofrecer</w:t>
      </w:r>
      <w:r>
        <w:t xml:space="preserve"> </w:t>
      </w:r>
      <w:r>
        <w:t xml:space="preserve">“</w:t>
      </w:r>
      <w:r>
        <w:t xml:space="preserve">servicios amables, ágiles y oportunos</w:t>
      </w:r>
      <w:r>
        <w:t xml:space="preserve">”</w:t>
      </w:r>
      <w:r>
        <w:t xml:space="preserve">. En este sentido, Bogotá Te Escucha es el sistema clave para la gestión de peticiones ciudadanas y la evaluación de la calidad de las respuestas.</w:t>
      </w:r>
      <w:r>
        <w:t xml:space="preserve"> </w:t>
      </w:r>
      <w:r>
        <w:t xml:space="preserve">– Si bien el levantamiento de información dio evidencias de avances en la atención institucional, impulsada principalmente por la Subsecretaría de Servicios Ciudadanos, persisten desafíos en el objetivo de</w:t>
      </w:r>
      <w:r>
        <w:t xml:space="preserve"> </w:t>
      </w:r>
      <w:r>
        <w:t xml:space="preserve">“</w:t>
      </w:r>
      <w:r>
        <w:t xml:space="preserve">eficiencia operativa, tiempos de respuesta y digitalización de servicios</w:t>
      </w:r>
      <w:r>
        <w:t xml:space="preserve">”</w:t>
      </w:r>
      <w:r>
        <w:t xml:space="preserve">. Los sistemas de atención ciudadana son vitales para abordar estas brechas mediante la digitalización de servicios públicos y la automatización de trámites.</w:t>
      </w:r>
      <w:r>
        <w:t xml:space="preserve"> </w:t>
      </w:r>
      <w:r>
        <w:t xml:space="preserve">– En cuanto a oportunidades potenciales, Datos para la Transparencia (SATI) es herramienta clave para la política de Transparencia, acceso a la información pública y lucha contra la corrupción. El aumento del apoyo que este grupo de sistemas de información dan a los procesos de interacción ciudadana, como Gobierno Abierto y Relacionamiento con la Ciudadanía, impactaría en el fortalecimiento de la confianza de los ciudadanos.</w:t>
      </w:r>
    </w:p>
    <w:p>
      <w:pPr>
        <w:pStyle w:val="BodyText"/>
      </w:pPr>
      <w:r>
        <w:t xml:space="preserve">• Sistemas de fortalecimiento de capacidades, del conocimiento y datos para la gestión pública (Bogotá Aprende TIC, Gestión Académica, Daruma, Humanapp, SIAB (El Cofre), Koha, SIVIC)</w:t>
      </w:r>
      <w:r>
        <w:t xml:space="preserve"> </w:t>
      </w:r>
      <w:r>
        <w:t xml:space="preserve">– Tanto las sesiones de levantamiento de este ejercicio de arquitectura empresarial, como el análisis de entorno tecnológico (Informe Final Análisis de los Entornos) apuntan a que los sistemas Bogotá Aprende TIC y Gestión Académica abordan la necesidad de alfabetización digital y la escasez de talento humano especializado en tecnologías emergentes.</w:t>
      </w:r>
      <w:r>
        <w:t xml:space="preserve"> </w:t>
      </w:r>
      <w:r>
        <w:t xml:space="preserve">– Humanapp es fundamental para el proceso Gestión del talento humano, vinculado además a los objetivos de profesionalización del servicio público y el fortalecimiento de capacidades de los servidores públicos, y a los problemas de rotación de los funcionarios y contratistas.</w:t>
      </w:r>
      <w:r>
        <w:t xml:space="preserve"> </w:t>
      </w:r>
      <w:r>
        <w:t xml:space="preserve">– Siga, SIAB (El Cofre) y Koha, están relacionados con los procesos Gestión del conocimiento y Gestión documental y soporte archivístico se relacionan de manera directa con la problemática de la pérdida del conocimiento evidenciadas en las sesiones de levantamiento de información y en las fuentes de información proporcionadas a este ejercicio de arquitectura empresarial.</w:t>
      </w:r>
      <w:r>
        <w:t xml:space="preserve"> </w:t>
      </w:r>
      <w:r>
        <w:t xml:space="preserve">– SUDIVC y SIVIC apoya al proceso de Paz, víctimas y reconciliación, desde el que se aborda las desigualdades que afectan a las poblaciones vulnerables de la ciudad.</w:t>
      </w:r>
    </w:p>
    <w:bookmarkEnd w:id="37"/>
    <w:bookmarkStart w:id="38" w:name="sec:relación-con-objetivos"/>
    <w:p>
      <w:pPr>
        <w:pStyle w:val="Heading4"/>
      </w:pPr>
      <w:r>
        <w:t xml:space="preserve">Relación con Objetivos</w:t>
      </w:r>
    </w:p>
    <w:p>
      <w:pPr>
        <w:numPr>
          <w:ilvl w:val="0"/>
          <w:numId w:val="1031"/>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1"/>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1"/>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1"/>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1"/>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2"/>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7664474"/>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7664474"/>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3" w:name="sec:elementos-del-modelo"/>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 Mayor de Bogotá</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Página Web Observatorio de Víctimas del conflicto Armado</w:t>
            </w:r>
          </w:p>
        </w:tc>
        <w:tc>
          <w:tcPr/>
          <w:p>
            <w:pPr>
              <w:pStyle w:val="Compact"/>
              <w:jc w:val="left"/>
            </w:pPr>
            <w:r>
              <w:t xml:space="preserve">Application Component</w:t>
            </w:r>
          </w:p>
        </w:tc>
        <w:tc>
          <w:tcPr/>
          <w:p>
            <w:pPr>
              <w:pStyle w:val="Compact"/>
              <w:jc w:val="left"/>
            </w:pPr>
            <w:r>
              <w:t xml:space="preserve">Conflicto armado de Bogotá D.C. reportadas por la Oficina Consejería Distrital de Paz, Victimas y Reconciliacion</w:t>
            </w:r>
          </w:p>
        </w:tc>
      </w:tr>
      <w:tr>
        <w:tc>
          <w:tcPr/>
          <w:p>
            <w:pPr>
              <w:pStyle w:val="Compact"/>
              <w:jc w:val="left"/>
            </w:pPr>
            <w:r>
              <w:t xml:space="preserve">Portal Bogotá Historia Común 2.0</w:t>
            </w:r>
          </w:p>
        </w:tc>
        <w:tc>
          <w:tcPr/>
          <w:p>
            <w:pPr>
              <w:pStyle w:val="Compact"/>
              <w:jc w:val="left"/>
            </w:pPr>
            <w:r>
              <w:t xml:space="preserve">Application Component</w:t>
            </w:r>
          </w:p>
        </w:tc>
        <w:tc>
          <w:tcPr/>
          <w:p>
            <w:pPr>
              <w:pStyle w:val="Compact"/>
              <w:jc w:val="left"/>
            </w:pPr>
            <w:r>
              <w:t xml:space="preserve">Portal Bogotá Historia Común 2.0 Bogotá historia común 2.0 es un proyecto de la Secretaría General de la Alcaldía Mayor de Bogotá, a través del Archivo de Bogotá, que propone nuevas formas de reconstruir, recuperar y conectar las memorias barriales y vecinales de la ciudad, brindando acceso libre a los testimonios, textos, audios, videos y fotografías que forman parte del patrimonio documental bogotano. https://archivobogota.secretariageneral.gov.co/proyectos-estrategicos/bogota-historia-comun/.</w:t>
            </w:r>
          </w:p>
        </w:tc>
      </w:tr>
      <w:tr>
        <w:tc>
          <w:tcPr/>
          <w:p>
            <w:pPr>
              <w:pStyle w:val="Compact"/>
            </w:pPr>
          </w:p>
        </w:tc>
        <w:tc>
          <w:tcPr/>
          <w:p>
            <w:pPr>
              <w:pStyle w:val="Compact"/>
            </w:pPr>
          </w:p>
        </w:tc>
        <w:tc>
          <w:tcPr/>
          <w:p>
            <w:pPr>
              <w:pStyle w:val="Compact"/>
            </w:pPr>
          </w:p>
        </w:tc>
      </w:tr>
      <w:tr>
        <w:tc>
          <w:tcPr/>
          <w:p>
            <w:pPr>
              <w:pStyle w:val="Compact"/>
              <w:jc w:val="left"/>
            </w:pPr>
            <w:r>
              <w:t xml:space="preserve">Portal Consejería Distrital de TIC</w:t>
            </w:r>
          </w:p>
        </w:tc>
        <w:tc>
          <w:tcPr/>
          <w:p>
            <w:pPr>
              <w:pStyle w:val="Compact"/>
              <w:jc w:val="left"/>
            </w:pPr>
            <w:r>
              <w:t xml:space="preserve">Application Component</w:t>
            </w:r>
          </w:p>
        </w:tc>
        <w:tc>
          <w:tcPr/>
          <w:p>
            <w:pPr>
              <w:pStyle w:val="Compact"/>
              <w:jc w:val="left"/>
            </w:pPr>
            <w:r>
              <w:t xml:space="preserve">Sitio web institucional de la Alta Consejería Distrital de TIC.</w:t>
            </w:r>
          </w:p>
        </w:tc>
      </w:tr>
      <w:tr>
        <w:tc>
          <w:tcPr/>
          <w:p>
            <w:pPr>
              <w:pStyle w:val="Compact"/>
              <w:jc w:val="left"/>
            </w:pPr>
            <w:r>
              <w:t xml:space="preserve">Portal Bogotá</w:t>
            </w:r>
          </w:p>
        </w:tc>
        <w:tc>
          <w:tcPr/>
          <w:p>
            <w:pPr>
              <w:pStyle w:val="Compact"/>
              <w:jc w:val="left"/>
            </w:pPr>
            <w:r>
              <w:t xml:space="preserve">Application Component</w:t>
            </w:r>
          </w:p>
        </w:tc>
        <w:tc>
          <w:tcPr/>
          <w:p>
            <w:pPr>
              <w:pStyle w:val="Compact"/>
              <w:jc w:val="left"/>
            </w:pPr>
            <w:r>
              <w:t xml:space="preserve">Portal de la Alcaldía Mayor de Bogotá orientado a la publicación de la Gestión del alcalde, noticias de entidades y noticias de las localidades.</w:t>
            </w:r>
          </w:p>
        </w:tc>
      </w:tr>
      <w:tr>
        <w:tc>
          <w:tcPr/>
          <w:p>
            <w:pPr>
              <w:pStyle w:val="Compact"/>
            </w:pPr>
          </w:p>
        </w:tc>
        <w:tc>
          <w:tcPr/>
          <w:p>
            <w:pPr>
              <w:pStyle w:val="Compact"/>
            </w:pPr>
          </w:p>
        </w:tc>
        <w:tc>
          <w:tcPr/>
          <w:p>
            <w:pPr>
              <w:pStyle w:val="Compact"/>
            </w:pPr>
          </w:p>
        </w:tc>
      </w:tr>
      <w:tr>
        <w:tc>
          <w:tcPr/>
          <w:p>
            <w:pPr>
              <w:pStyle w:val="Compact"/>
              <w:jc w:val="left"/>
            </w:pPr>
            <w:r>
              <w:t xml:space="preserve">Carteleras Externas</w:t>
            </w:r>
          </w:p>
        </w:tc>
        <w:tc>
          <w:tcPr/>
          <w:p>
            <w:pPr>
              <w:pStyle w:val="Compact"/>
              <w:jc w:val="left"/>
            </w:pPr>
            <w:r>
              <w:t xml:space="preserve">Application Component</w:t>
            </w:r>
          </w:p>
        </w:tc>
        <w:tc>
          <w:tcPr/>
          <w:p>
            <w:pPr>
              <w:pStyle w:val="Compact"/>
              <w:jc w:val="left"/>
            </w:pPr>
            <w:r>
              <w:t xml:space="preserve">Portales de visualización pública a la ciudadanía en los sitios de atención.</w:t>
            </w:r>
          </w:p>
        </w:tc>
      </w:tr>
      <w:tr>
        <w:tc>
          <w:tcPr/>
          <w:p>
            <w:pPr>
              <w:pStyle w:val="Compact"/>
              <w:jc w:val="left"/>
            </w:pPr>
            <w:r>
              <w:t xml:space="preserve">Carteleras Internas</w:t>
            </w:r>
          </w:p>
        </w:tc>
        <w:tc>
          <w:tcPr/>
          <w:p>
            <w:pPr>
              <w:pStyle w:val="Compact"/>
              <w:jc w:val="left"/>
            </w:pPr>
            <w:r>
              <w:t xml:space="preserve">Application Component</w:t>
            </w:r>
          </w:p>
        </w:tc>
        <w:tc>
          <w:tcPr/>
          <w:p>
            <w:pPr>
              <w:pStyle w:val="Compact"/>
              <w:jc w:val="left"/>
            </w:pPr>
            <w:r>
              <w:t xml:space="preserve">Portales de visualización pública a los funcionarios y contratistas de la Secretaría General.</w:t>
            </w:r>
          </w:p>
        </w:tc>
      </w:tr>
      <w:tr>
        <w:tc>
          <w:tcPr/>
          <w:p>
            <w:pPr>
              <w:pStyle w:val="Compact"/>
              <w:jc w:val="left"/>
            </w:pPr>
            <w:r>
              <w:t xml:space="preserve">Portal Sede Electrónica Secretaría General</w:t>
            </w:r>
          </w:p>
        </w:tc>
        <w:tc>
          <w:tcPr/>
          <w:p>
            <w:pPr>
              <w:pStyle w:val="Compact"/>
              <w:jc w:val="left"/>
            </w:pPr>
            <w:r>
              <w:t xml:space="preserve">Application Component</w:t>
            </w:r>
          </w:p>
        </w:tc>
        <w:tc>
          <w:tcPr/>
          <w:p>
            <w:pPr>
              <w:pStyle w:val="Compact"/>
              <w:jc w:val="left"/>
            </w:pPr>
            <w:r>
              <w:t xml:space="preserve">Sitio web oficial de la Secretaría General. Se publica información pública y en cumplimiento de obligaciones legales.</w:t>
            </w: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Publica experiencias vividas para las víctimas del conflicto armado en Colombia.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Archivo de Bogotá</w:t>
            </w:r>
          </w:p>
        </w:tc>
        <w:tc>
          <w:tcPr/>
          <w:p>
            <w:pPr>
              <w:pStyle w:val="Compact"/>
              <w:jc w:val="left"/>
            </w:pPr>
            <w:r>
              <w:t xml:space="preserve">Application Component</w:t>
            </w:r>
          </w:p>
        </w:tc>
        <w:tc>
          <w:tcPr/>
          <w:p>
            <w:pPr>
              <w:pStyle w:val="Compact"/>
              <w:jc w:val="left"/>
            </w:pPr>
            <w:r>
              <w:t xml:space="preserve">Sitio web institucional del Archivo de Bogotá.</w:t>
            </w:r>
          </w:p>
        </w:tc>
      </w:tr>
      <w:tr>
        <w:tc>
          <w:tcPr/>
          <w:p>
            <w:pPr>
              <w:pStyle w:val="Compact"/>
              <w:jc w:val="left"/>
            </w:pPr>
            <w:r>
              <w:t xml:space="preserve">Intranet</w:t>
            </w:r>
          </w:p>
        </w:tc>
        <w:tc>
          <w:tcPr/>
          <w:p>
            <w:pPr>
              <w:pStyle w:val="Compact"/>
              <w:jc w:val="left"/>
            </w:pPr>
            <w:r>
              <w:t xml:space="preserve">Application Component</w:t>
            </w:r>
          </w:p>
        </w:tc>
        <w:tc>
          <w:tcPr/>
          <w:p>
            <w:pPr>
              <w:pStyle w:val="Compact"/>
              <w:jc w:val="left"/>
            </w:pPr>
            <w:r>
              <w:t xml:space="preserve">Sistema web que presta los servicios para actualizar, administrar, monitorear y optimizar la comunicación interna de la entidad, sirve como como instrumento de divulgación de información vital e importante de la entidad.</w:t>
            </w:r>
          </w:p>
        </w:tc>
      </w:tr>
      <w:tr>
        <w:tc>
          <w:tcPr/>
          <w:p>
            <w:pPr>
              <w:pStyle w:val="Compact"/>
            </w:pPr>
          </w:p>
        </w:tc>
        <w:tc>
          <w:tcPr/>
          <w:p>
            <w:pPr>
              <w:pStyle w:val="Compact"/>
            </w:pPr>
          </w:p>
        </w:tc>
        <w:tc>
          <w:tcPr/>
          <w:p>
            <w:pPr>
              <w:pStyle w:val="Compact"/>
            </w:pPr>
          </w:p>
        </w:tc>
      </w:tr>
      <w:tr>
        <w:tc>
          <w:tcPr/>
          <w:p>
            <w:pPr>
              <w:pStyle w:val="Compact"/>
              <w:jc w:val="left"/>
            </w:pPr>
            <w:r>
              <w:t xml:space="preserve">SuperCADE Bus Transaccional</w:t>
            </w:r>
          </w:p>
        </w:tc>
        <w:tc>
          <w:tcPr/>
          <w:p>
            <w:pPr>
              <w:pStyle w:val="Compact"/>
              <w:jc w:val="left"/>
            </w:pPr>
            <w:r>
              <w:t xml:space="preserve">Application Component</w:t>
            </w:r>
          </w:p>
        </w:tc>
        <w:tc>
          <w:tcPr/>
          <w:p>
            <w:pPr>
              <w:pStyle w:val="Compact"/>
              <w:jc w:val="left"/>
            </w:pPr>
            <w:r>
              <w:t xml:space="preserve">Aplicación de software que permite la interoperabilidad de los procesos del Distrito, con el fin de realizar trámites en Línea. Página web que redirige a servicios del Súper CADE.</w:t>
            </w:r>
          </w:p>
        </w:tc>
      </w:tr>
      <w:tr>
        <w:tc>
          <w:tcPr/>
          <w:p>
            <w:pPr>
              <w:pStyle w:val="Compact"/>
            </w:pPr>
          </w:p>
        </w:tc>
        <w:tc>
          <w:tcPr/>
          <w:p>
            <w:pPr>
              <w:pStyle w:val="Compact"/>
            </w:pPr>
          </w:p>
        </w:tc>
        <w:tc>
          <w:tcPr/>
          <w:p>
            <w:pPr>
              <w:pStyle w:val="Compact"/>
            </w:pPr>
          </w:p>
        </w:tc>
      </w:tr>
      <w:tr>
        <w:tc>
          <w:tcPr/>
          <w:p>
            <w:pPr>
              <w:pStyle w:val="Compact"/>
              <w:jc w:val="left"/>
            </w:pPr>
            <w:r>
              <w:t xml:space="preserve">Portal Web de Gobierno abierto de Bogotá – GAB</w:t>
            </w:r>
          </w:p>
        </w:tc>
        <w:tc>
          <w:tcPr/>
          <w:p>
            <w:pPr>
              <w:pStyle w:val="Compact"/>
              <w:jc w:val="left"/>
            </w:pPr>
            <w:r>
              <w:t xml:space="preserve">Application Component</w:t>
            </w:r>
          </w:p>
        </w:tc>
        <w:tc>
          <w:tcPr/>
          <w:p>
            <w:pPr>
              <w:pStyle w:val="Compact"/>
              <w:jc w:val="left"/>
            </w:pPr>
            <w:r>
              <w:t xml:space="preserve">Portal que soporta el Gobierno Abierto de Bogotá. Cuenta con distintas secciones: datos destacados de la contratación distrital, datos distritales, datos abiertos, agendas abiertas, entre otros. https://gobiernoabiertobogota.gov.co/.</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 alertas tempranas contra la corrupción para facilitar la interacción y el acercamiento (realimentación) de los ciudadanos. Plataforma que facilita el acceso a datos e información gubernamental. Soporta al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Portal de la Consejería de Paz, Víctimas y Reconciliación</w:t>
            </w:r>
          </w:p>
        </w:tc>
        <w:tc>
          <w:tcPr/>
          <w:p>
            <w:pPr>
              <w:pStyle w:val="Compact"/>
              <w:jc w:val="left"/>
            </w:pPr>
            <w:r>
              <w:t xml:space="preserve">Application Component</w:t>
            </w:r>
          </w:p>
        </w:tc>
        <w:tc>
          <w:tcPr/>
          <w:p>
            <w:pPr>
              <w:pStyle w:val="Compact"/>
              <w:jc w:val="left"/>
            </w:pPr>
            <w:r>
              <w:t xml:space="preserve">Portal donde se publican noticias y eventos relacionados con la misionalidad de la Consejería de Paz, Víctimas y Reconciliación.</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Módulo Integrado de Reportes del Sistema. 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Gobierno Abierto de Datos</w:t>
            </w:r>
          </w:p>
        </w:tc>
        <w:tc>
          <w:tcPr/>
          <w:p>
            <w:pPr>
              <w:pStyle w:val="Compact"/>
              <w:jc w:val="left"/>
            </w:pPr>
            <w:r>
              <w:t xml:space="preserve">Application Component</w:t>
            </w:r>
          </w:p>
        </w:tc>
        <w:tc>
          <w:tcPr/>
          <w:p>
            <w:pPr>
              <w:pStyle w:val="Compact"/>
              <w:jc w:val="left"/>
            </w:pPr>
            <w:r>
              <w:t xml:space="preserve">Portal para la publicación de datos abiertos de Distrito con el fin de ser consultados por la Ciudadanía y utilizados en toma de decisiones o análisis de información.</w:t>
            </w:r>
          </w:p>
        </w:tc>
      </w:tr>
      <w:tr>
        <w:tc>
          <w:tcPr/>
          <w:p>
            <w:pPr>
              <w:pStyle w:val="Compact"/>
            </w:pPr>
          </w:p>
        </w:tc>
        <w:tc>
          <w:tcPr/>
          <w:p>
            <w:pPr>
              <w:pStyle w:val="Compact"/>
            </w:pPr>
          </w:p>
        </w:tc>
        <w:tc>
          <w:tcPr/>
          <w:p>
            <w:pPr>
              <w:pStyle w:val="Compact"/>
            </w:pPr>
          </w:p>
        </w:tc>
      </w:tr>
      <w:tr>
        <w:tc>
          <w:tcPr/>
          <w:p>
            <w:pPr>
              <w:pStyle w:val="Compact"/>
              <w:jc w:val="left"/>
            </w:pPr>
            <w:r>
              <w:t xml:space="preserve">Contratación a la vista</w:t>
            </w:r>
          </w:p>
        </w:tc>
        <w:tc>
          <w:tcPr/>
          <w:p>
            <w:pPr>
              <w:pStyle w:val="Compact"/>
              <w:jc w:val="left"/>
            </w:pPr>
            <w:r>
              <w:t xml:space="preserve">Application Component</w:t>
            </w:r>
          </w:p>
        </w:tc>
        <w:tc>
          <w:tcPr/>
          <w:p>
            <w:pPr>
              <w:pStyle w:val="Compact"/>
              <w:jc w:val="left"/>
            </w:pPr>
            <w:r>
              <w:t xml:space="preserve">Sistema de registro de contratos distritales</w:t>
            </w:r>
          </w:p>
        </w:tc>
      </w:tr>
      <w:tr>
        <w:tc>
          <w:tcPr/>
          <w:p>
            <w:pPr>
              <w:pStyle w:val="Compact"/>
              <w:jc w:val="left"/>
            </w:pPr>
            <w:r>
              <w:t xml:space="preserve">Registro Distrital</w:t>
            </w:r>
          </w:p>
        </w:tc>
        <w:tc>
          <w:tcPr/>
          <w:p>
            <w:pPr>
              <w:pStyle w:val="Compact"/>
              <w:jc w:val="left"/>
            </w:pPr>
            <w:r>
              <w:t xml:space="preserve">Application Component</w:t>
            </w:r>
          </w:p>
        </w:tc>
        <w:tc>
          <w:tcPr/>
          <w:p>
            <w:pPr>
              <w:pStyle w:val="Compact"/>
              <w:jc w:val="left"/>
            </w:pPr>
            <w:r>
              <w:t xml:space="preserve">Se publican todos los actos administrativos del Distrito, de cara al ciudadano.</w:t>
            </w: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Aplicación móvil para ejercer la movilidad responsable, a través del uso generalizado de la bicicleta entre los funcionarios de las diferentes dependencias de la alcaldía. Aplicativo que permite el uso el registro del uso en bicicleta por parte de los funcionarios de las entidades del Distrito.</w:t>
            </w:r>
          </w:p>
        </w:tc>
      </w:tr>
      <w:tr>
        <w:tc>
          <w:tcPr/>
          <w:p>
            <w:pPr>
              <w:pStyle w:val="Compact"/>
            </w:pPr>
          </w:p>
        </w:tc>
        <w:tc>
          <w:tcPr/>
          <w:p>
            <w:pPr>
              <w:pStyle w:val="Compact"/>
            </w:pPr>
          </w:p>
        </w:tc>
        <w:tc>
          <w:tcPr/>
          <w:p>
            <w:pPr>
              <w:pStyle w:val="Compact"/>
            </w:pPr>
          </w:p>
        </w:tc>
      </w:tr>
      <w:tr>
        <w:tc>
          <w:tcPr/>
          <w:p>
            <w:pPr>
              <w:pStyle w:val="Compact"/>
              <w:jc w:val="left"/>
            </w:pPr>
            <w:r>
              <w:t xml:space="preserve">Alertas Tempranas contra la Corrupción</w:t>
            </w:r>
          </w:p>
        </w:tc>
        <w:tc>
          <w:tcPr/>
          <w:p>
            <w:pPr>
              <w:pStyle w:val="Compact"/>
              <w:jc w:val="left"/>
            </w:pPr>
            <w:r>
              <w:t xml:space="preserve">Application Component</w:t>
            </w:r>
          </w:p>
        </w:tc>
        <w:tc>
          <w:tcPr/>
          <w:p>
            <w:pPr>
              <w:pStyle w:val="Compact"/>
              <w:jc w:val="left"/>
            </w:pPr>
            <w:r>
              <w:t xml:space="preserve">Sistema Alertas Tempranas contra la Corrupción</w:t>
            </w:r>
          </w:p>
        </w:tc>
      </w:tr>
      <w:tr>
        <w:tc>
          <w:tcPr/>
          <w:p>
            <w:pPr>
              <w:pStyle w:val="Compact"/>
              <w:jc w:val="left"/>
            </w:pPr>
            <w:r>
              <w:t xml:space="preserve">Asignación de Turnos</w:t>
            </w:r>
          </w:p>
        </w:tc>
        <w:tc>
          <w:tcPr/>
          <w:p>
            <w:pPr>
              <w:pStyle w:val="Compact"/>
              <w:jc w:val="left"/>
            </w:pPr>
            <w:r>
              <w:t xml:space="preserve">Application Component</w:t>
            </w:r>
          </w:p>
        </w:tc>
        <w:tc>
          <w:tcPr/>
          <w:p>
            <w:pPr>
              <w:pStyle w:val="Compact"/>
              <w:jc w:val="left"/>
            </w:pPr>
            <w:r>
              <w:t xml:space="preserve">Sistema de Asignación de Turnos en los puntos de atención de la ciudad (Cades, Súper Cades, puntos de encuentro)</w:t>
            </w: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Aplicación de software para facilitar la interacción y el acercamiento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Agente de inteligencia artificial para MIPG y temas institucionales de entidades distritales.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Flujos automatizados de procesos de empleado con TH y contratistas (ausentismos, permisos comisiones, etc.)</w:t>
            </w:r>
          </w:p>
        </w:tc>
      </w:tr>
      <w:tr>
        <w:tc>
          <w:tcPr/>
          <w:p>
            <w:pPr>
              <w:pStyle w:val="Compact"/>
            </w:pPr>
          </w:p>
        </w:tc>
        <w:tc>
          <w:tcPr/>
          <w:p>
            <w:pPr>
              <w:pStyle w:val="Compact"/>
            </w:pPr>
          </w:p>
        </w:tc>
        <w:tc>
          <w:tcPr/>
          <w:p>
            <w:pPr>
              <w:pStyle w:val="Compact"/>
            </w:pPr>
          </w:p>
        </w:tc>
      </w:tr>
      <w:tr>
        <w:tc>
          <w:tcPr/>
          <w:p>
            <w:pPr>
              <w:pStyle w:val="Compact"/>
              <w:jc w:val="left"/>
            </w:pPr>
            <w:r>
              <w:t xml:space="preserve">Portal Transaccional (BTE-DWH)</w:t>
            </w:r>
          </w:p>
        </w:tc>
        <w:tc>
          <w:tcPr/>
          <w:p>
            <w:pPr>
              <w:pStyle w:val="Compact"/>
              <w:jc w:val="left"/>
            </w:pPr>
            <w:r>
              <w:t xml:space="preserve">Application Component</w:t>
            </w:r>
          </w:p>
        </w:tc>
        <w:tc>
          <w:tcPr/>
          <w:p>
            <w:pPr>
              <w:pStyle w:val="Compact"/>
              <w:jc w:val="left"/>
            </w:pPr>
            <w:r>
              <w:t xml:space="preserve">Portal oficial de servicios ciudadanos de la Alcaldía de Bogotá. Consulta pagos pendientes, trámites y servicios en línea. https://bogota.gov.co/servicios/inicio</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Aplicación de software para recopilación de información de campo de trabajo de gestores territoriales.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Tablero de control para seguimiento de gestión de riesgos de feminicidios en Bogotá. Proyecto sector Bienestar.</w:t>
            </w:r>
          </w:p>
        </w:tc>
      </w:tr>
      <w:tr>
        <w:tc>
          <w:tcPr/>
          <w:p>
            <w:pPr>
              <w:pStyle w:val="Compact"/>
            </w:pPr>
          </w:p>
        </w:tc>
        <w:tc>
          <w:tcPr/>
          <w:p>
            <w:pPr>
              <w:pStyle w:val="Compact"/>
            </w:pPr>
          </w:p>
        </w:tc>
        <w:tc>
          <w:tcPr/>
          <w:p>
            <w:pPr>
              <w:pStyle w:val="Compact"/>
            </w:pPr>
          </w:p>
        </w:tc>
      </w:tr>
      <w:tr>
        <w:tc>
          <w:tcPr/>
          <w:p>
            <w:pPr>
              <w:pStyle w:val="Compact"/>
              <w:jc w:val="left"/>
            </w:pPr>
            <w:r>
              <w:t xml:space="preserve">Inteligencia artificial para la organización, clasificación, y descripción de un fondo documental histórico</w:t>
            </w:r>
          </w:p>
        </w:tc>
        <w:tc>
          <w:tcPr/>
          <w:p>
            <w:pPr>
              <w:pStyle w:val="Compact"/>
              <w:jc w:val="left"/>
            </w:pPr>
            <w:r>
              <w:t xml:space="preserve">Application Component</w:t>
            </w:r>
          </w:p>
        </w:tc>
        <w:tc>
          <w:tcPr/>
          <w:p>
            <w:pPr>
              <w:pStyle w:val="Compact"/>
              <w:jc w:val="left"/>
            </w:pPr>
            <w:r>
              <w:t xml:space="preserve">Herramientas de inteligencia artificial para la organización, clasificación, y descripción de un fondo documental histórico del Archivo General de Bogotá.</w:t>
            </w:r>
          </w:p>
        </w:tc>
      </w:tr>
      <w:tr>
        <w:tc>
          <w:tcPr/>
          <w:p>
            <w:pPr>
              <w:pStyle w:val="Compact"/>
            </w:pPr>
          </w:p>
        </w:tc>
        <w:tc>
          <w:tcPr/>
          <w:p>
            <w:pPr>
              <w:pStyle w:val="Compact"/>
            </w:pPr>
          </w:p>
        </w:tc>
        <w:tc>
          <w:tcPr/>
          <w:p>
            <w:pPr>
              <w:pStyle w:val="Compact"/>
            </w:pPr>
          </w:p>
        </w:tc>
      </w:tr>
      <w:tr>
        <w:tc>
          <w:tcPr/>
          <w:p>
            <w:pPr>
              <w:pStyle w:val="Compact"/>
              <w:jc w:val="left"/>
            </w:pPr>
            <w:r>
              <w:t xml:space="preserve">Líneas de operación de la Subdirección de Sistema Distrital de Archivos de Bogotá – SSDA</w:t>
            </w:r>
          </w:p>
        </w:tc>
        <w:tc>
          <w:tcPr/>
          <w:p>
            <w:pPr>
              <w:pStyle w:val="Compact"/>
              <w:jc w:val="left"/>
            </w:pPr>
            <w:r>
              <w:t xml:space="preserve">Application Component</w:t>
            </w:r>
          </w:p>
        </w:tc>
        <w:tc>
          <w:tcPr/>
          <w:p>
            <w:pPr>
              <w:pStyle w:val="Compact"/>
              <w:jc w:val="left"/>
            </w:pPr>
            <w:r>
              <w:t xml:space="preserve">Aplicación de software para automatización de los procesos de 4 líneas de operación de la Subdirección de Sistema Distrital de Archivos de Bogotá –SSDA.</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Personal y Nómina (PERNO)</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Sistema de Facturación de la Subdirección de Servicio a la Ciudadanía</w:t>
            </w:r>
          </w:p>
        </w:tc>
      </w:tr>
      <w:tr>
        <w:tc>
          <w:tcPr/>
          <w:p>
            <w:pPr>
              <w:pStyle w:val="Compact"/>
              <w:jc w:val="left"/>
            </w:pPr>
            <w:r>
              <w:t xml:space="preserve">Sistema Contable (LIMAY)</w:t>
            </w:r>
          </w:p>
        </w:tc>
        <w:tc>
          <w:tcPr/>
          <w:p>
            <w:pPr>
              <w:pStyle w:val="Compact"/>
              <w:jc w:val="left"/>
            </w:pPr>
            <w:r>
              <w:t xml:space="preserve">Application Component</w:t>
            </w:r>
          </w:p>
        </w:tc>
        <w:tc>
          <w:tcPr/>
          <w:p>
            <w:pPr>
              <w:pStyle w:val="Compact"/>
              <w:jc w:val="left"/>
            </w:pPr>
            <w:r>
              <w:t xml:space="preserve">LIMAY, heredado de SICAPITAL. Sistema contable que maneja el libro mayor de la entidad.</w:t>
            </w:r>
          </w:p>
        </w:tc>
      </w:tr>
      <w:tr>
        <w:tc>
          <w:tcPr/>
          <w:p>
            <w:pPr>
              <w:pStyle w:val="Compact"/>
            </w:pPr>
          </w:p>
        </w:tc>
        <w:tc>
          <w:tcPr/>
          <w:p>
            <w:pPr>
              <w:pStyle w:val="Compact"/>
            </w:pPr>
          </w:p>
        </w:tc>
        <w:tc>
          <w:tcPr/>
          <w:p>
            <w:pPr>
              <w:pStyle w:val="Compact"/>
            </w:pPr>
          </w:p>
        </w:tc>
      </w:tr>
      <w:tr>
        <w:tc>
          <w:tcPr/>
          <w:p>
            <w:pPr>
              <w:pStyle w:val="Compact"/>
              <w:jc w:val="left"/>
            </w:pPr>
            <w:r>
              <w:t xml:space="preserve">Control de Vehículos (SHV)</w:t>
            </w:r>
          </w:p>
        </w:tc>
        <w:tc>
          <w:tcPr/>
          <w:p>
            <w:pPr>
              <w:pStyle w:val="Compact"/>
              <w:jc w:val="left"/>
            </w:pPr>
            <w:r>
              <w:t xml:space="preserve">Application Component</w:t>
            </w:r>
          </w:p>
        </w:tc>
        <w:tc>
          <w:tcPr/>
          <w:p>
            <w:pPr>
              <w:pStyle w:val="Compact"/>
              <w:jc w:val="left"/>
            </w:pPr>
            <w:r>
              <w:t xml:space="preserve">Sistema de control de hoja de vida vehículos.</w:t>
            </w:r>
          </w:p>
        </w:tc>
      </w:tr>
      <w:tr>
        <w:tc>
          <w:tcPr/>
          <w:p>
            <w:pPr>
              <w:pStyle w:val="Compact"/>
            </w:pPr>
          </w:p>
        </w:tc>
        <w:tc>
          <w:tcPr/>
          <w:p>
            <w:pPr>
              <w:pStyle w:val="Compact"/>
            </w:pPr>
          </w:p>
        </w:tc>
        <w:tc>
          <w:tcPr/>
          <w:p>
            <w:pPr>
              <w:pStyle w:val="Compact"/>
            </w:pPr>
          </w:p>
        </w:tc>
      </w:tr>
      <w:tr>
        <w:tc>
          <w:tcPr/>
          <w:p>
            <w:pPr>
              <w:pStyle w:val="Compact"/>
              <w:jc w:val="left"/>
            </w:pPr>
            <w:r>
              <w:t xml:space="preserve">Presupuesto SI</w:t>
            </w:r>
          </w:p>
        </w:tc>
        <w:tc>
          <w:tcPr/>
          <w:p>
            <w:pPr>
              <w:pStyle w:val="Compact"/>
              <w:jc w:val="left"/>
            </w:pPr>
            <w:r>
              <w:t xml:space="preserve">Application Component</w:t>
            </w:r>
          </w:p>
        </w:tc>
        <w:tc>
          <w:tcPr/>
          <w:p>
            <w:pPr>
              <w:pStyle w:val="Compact"/>
              <w:jc w:val="left"/>
            </w:pPr>
            <w:r>
              <w:t xml:space="preserve">Sistema presupuestal de la Entidad</w:t>
            </w: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Gestión Contractual</w:t>
            </w:r>
          </w:p>
        </w:tc>
        <w:tc>
          <w:tcPr/>
          <w:p>
            <w:pPr>
              <w:pStyle w:val="Compact"/>
              <w:jc w:val="left"/>
            </w:pPr>
            <w:r>
              <w:t xml:space="preserve">Application Component</w:t>
            </w:r>
          </w:p>
        </w:tc>
        <w:tc>
          <w:tcPr/>
          <w:p>
            <w:pPr>
              <w:pStyle w:val="Compact"/>
              <w:jc w:val="left"/>
            </w:pPr>
            <w:r>
              <w:t xml:space="preserve">Sistema de Gestión Contractual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Sistema Contable</w:t>
            </w:r>
          </w:p>
        </w:tc>
        <w:tc>
          <w:tcPr/>
          <w:p>
            <w:pPr>
              <w:pStyle w:val="Compact"/>
              <w:jc w:val="left"/>
            </w:pPr>
            <w:r>
              <w:t xml:space="preserve">Application Component</w:t>
            </w:r>
          </w:p>
        </w:tc>
        <w:tc>
          <w:tcPr/>
          <w:p>
            <w:pPr>
              <w:pStyle w:val="Compact"/>
              <w:jc w:val="left"/>
            </w:pPr>
            <w:r>
              <w:t xml:space="preserve">Sistema contable maneja el libro mayor de la entidad.</w:t>
            </w:r>
          </w:p>
        </w:tc>
      </w:tr>
      <w:tr>
        <w:tc>
          <w:tcPr/>
          <w:p>
            <w:pPr>
              <w:pStyle w:val="Compact"/>
              <w:jc w:val="left"/>
            </w:pPr>
            <w:r>
              <w:t xml:space="preserve">Presupuesto-Regalías</w:t>
            </w:r>
          </w:p>
        </w:tc>
        <w:tc>
          <w:tcPr/>
          <w:p>
            <w:pPr>
              <w:pStyle w:val="Compact"/>
              <w:jc w:val="left"/>
            </w:pPr>
            <w:r>
              <w:t xml:space="preserve">Application Component</w:t>
            </w:r>
          </w:p>
        </w:tc>
        <w:tc>
          <w:tcPr/>
          <w:p>
            <w:pPr>
              <w:pStyle w:val="Compact"/>
              <w:jc w:val="left"/>
            </w:pPr>
            <w:r>
              <w:t xml:space="preserve">Sistema SIPRES - de Presupuesto - Regalías</w:t>
            </w:r>
          </w:p>
        </w:tc>
      </w:tr>
      <w:tr>
        <w:tc>
          <w:tcPr/>
          <w:p>
            <w:pPr>
              <w:pStyle w:val="Compact"/>
              <w:jc w:val="left"/>
            </w:pPr>
            <w:r>
              <w:t xml:space="preserve">Sistema SAE - Gestión de Elementos de Consumo</w:t>
            </w:r>
          </w:p>
        </w:tc>
        <w:tc>
          <w:tcPr/>
          <w:p>
            <w:pPr>
              <w:pStyle w:val="Compact"/>
              <w:jc w:val="left"/>
            </w:pPr>
            <w:r>
              <w:t xml:space="preserve">Application Component</w:t>
            </w:r>
          </w:p>
        </w:tc>
        <w:tc>
          <w:tcPr/>
          <w:p>
            <w:pPr>
              <w:pStyle w:val="Compact"/>
              <w:jc w:val="left"/>
            </w:pPr>
            <w:r>
              <w:t xml:space="preserve">Sistema de control de gestión de elementos de consumo (Heredado SICAPITAL).</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Sistema de Programación y Seguimiento PAD - 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 estidades distritales SDARIV relacionadas con atención integral a las víctimas.</w:t>
            </w:r>
          </w:p>
        </w:tc>
      </w:tr>
      <w:tr>
        <w:tc>
          <w:tcPr/>
          <w:p>
            <w:pPr>
              <w:pStyle w:val="Compact"/>
              <w:jc w:val="left"/>
            </w:pPr>
            <w:r>
              <w:t xml:space="preserve">Certicontratos</w:t>
            </w:r>
          </w:p>
        </w:tc>
        <w:tc>
          <w:tcPr/>
          <w:p>
            <w:pPr>
              <w:pStyle w:val="Compact"/>
              <w:jc w:val="left"/>
            </w:pPr>
            <w:r>
              <w:t xml:space="preserve">Application Component</w:t>
            </w:r>
          </w:p>
        </w:tc>
        <w:tc>
          <w:tcPr/>
          <w:p>
            <w:pPr>
              <w:pStyle w:val="Compact"/>
              <w:jc w:val="left"/>
            </w:pPr>
            <w:r>
              <w:t xml:space="preserve">Sitio privado interno donde se muestran los contratos de la entidad, ejecutados desde 2015.</w:t>
            </w: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Programas de desarrollo territorial Bogotá – Región (PDET)</w:t>
            </w:r>
          </w:p>
        </w:tc>
        <w:tc>
          <w:tcPr/>
          <w:p>
            <w:pPr>
              <w:pStyle w:val="Compact"/>
              <w:jc w:val="left"/>
            </w:pPr>
            <w:r>
              <w:t xml:space="preserve">Application Component</w:t>
            </w:r>
          </w:p>
        </w:tc>
        <w:tc>
          <w:tcPr/>
          <w:p>
            <w:pPr>
              <w:pStyle w:val="Compact"/>
              <w:jc w:val="left"/>
            </w:pPr>
            <w:r>
              <w:t xml:space="preserve">Plataforma tecnológica para habilitar los procesos participativos de construcción de paz, con énfasis en la formulación de los programas de desarrollo territorial Bogotá – Región (PDET – BR).</w:t>
            </w:r>
          </w:p>
        </w:tc>
      </w:tr>
      <w:tr>
        <w:tc>
          <w:tcPr/>
          <w:p>
            <w:pPr>
              <w:pStyle w:val="Compact"/>
              <w:jc w:val="left"/>
            </w:pPr>
            <w:r>
              <w:t xml:space="preserve">OCS Inventory</w:t>
            </w:r>
          </w:p>
        </w:tc>
        <w:tc>
          <w:tcPr/>
          <w:p>
            <w:pPr>
              <w:pStyle w:val="Compact"/>
              <w:jc w:val="left"/>
            </w:pPr>
            <w:r>
              <w:t xml:space="preserve">Application Component</w:t>
            </w:r>
          </w:p>
        </w:tc>
        <w:tc>
          <w:tcPr/>
          <w:p>
            <w:pPr>
              <w:pStyle w:val="Compact"/>
              <w:jc w:val="left"/>
            </w:pPr>
            <w:r>
              <w:t xml:space="preserve">Sistema para gestionar información del inventario de los componentes lógicos de los elementos ofimáticos</w:t>
            </w:r>
          </w:p>
        </w:tc>
      </w:tr>
      <w:tr>
        <w:tc>
          <w:tcPr/>
          <w:p>
            <w:pPr>
              <w:pStyle w:val="Compact"/>
              <w:jc w:val="left"/>
            </w:pPr>
            <w:r>
              <w:t xml:space="preserve">Acuerdos Laborales</w:t>
            </w:r>
          </w:p>
        </w:tc>
        <w:tc>
          <w:tcPr/>
          <w:p>
            <w:pPr>
              <w:pStyle w:val="Compact"/>
              <w:jc w:val="left"/>
            </w:pPr>
            <w:r>
              <w:t xml:space="preserve">Application Component</w:t>
            </w:r>
          </w:p>
        </w:tc>
        <w:tc>
          <w:tcPr/>
          <w:p>
            <w:pPr>
              <w:pStyle w:val="Compact"/>
              <w:jc w:val="left"/>
            </w:pPr>
            <w:r>
              <w:t xml:space="preserve">Sistema de Información de Acuerdos Laborales - Registro de los acuerdos laborales entre la SG y los sindicatos del Distrito</w:t>
            </w:r>
          </w:p>
        </w:tc>
      </w:tr>
      <w:tr>
        <w:tc>
          <w:tcPr/>
          <w:p>
            <w:pPr>
              <w:pStyle w:val="Compact"/>
              <w:jc w:val="left"/>
            </w:pPr>
            <w:r>
              <w:t xml:space="preserve">Otros sistemas de apoyo a la misionalidad</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pPr>
          </w:p>
        </w:tc>
        <w:tc>
          <w:tcPr/>
          <w:p>
            <w:pPr>
              <w:pStyle w:val="Compact"/>
            </w:pPr>
          </w:p>
        </w:tc>
        <w:tc>
          <w:tcPr/>
          <w:p>
            <w:pPr>
              <w:pStyle w:val="Compact"/>
            </w:pPr>
          </w:p>
        </w:tc>
      </w:tr>
      <w:tr>
        <w:tc>
          <w:tcPr/>
          <w:p>
            <w:pPr>
              <w:pStyle w:val="Compact"/>
              <w:jc w:val="left"/>
            </w:pPr>
            <w:r>
              <w:t xml:space="preserve">Bogotá Historia Común 2.0</w:t>
            </w:r>
          </w:p>
        </w:tc>
        <w:tc>
          <w:tcPr/>
          <w:p>
            <w:pPr>
              <w:pStyle w:val="Compact"/>
              <w:jc w:val="left"/>
            </w:pPr>
            <w:r>
              <w:t xml:space="preserve">Application Component</w:t>
            </w:r>
          </w:p>
        </w:tc>
        <w:tc>
          <w:tcPr/>
          <w:p>
            <w:pPr>
              <w:pStyle w:val="Compact"/>
              <w:jc w:val="left"/>
            </w:pPr>
            <w:r>
              <w:t xml:space="preserve">Sistema para mostrar infografías de Bogotá. La ciudadanía provee historias cotidianas de su localidad y un grupo de análisis del Archivo de Bogotá determina la pertinencia para su publicación..</w:t>
            </w:r>
          </w:p>
        </w:tc>
      </w:tr>
      <w:tr>
        <w:tc>
          <w:tcPr/>
          <w:p>
            <w:pPr>
              <w:pStyle w:val="Compact"/>
              <w:jc w:val="left"/>
            </w:pPr>
            <w:r>
              <w:t xml:space="preserve">Módulo Integrado de Descripción de Archivos (MIDAS)</w:t>
            </w:r>
          </w:p>
        </w:tc>
        <w:tc>
          <w:tcPr/>
          <w:p>
            <w:pPr>
              <w:pStyle w:val="Compact"/>
              <w:jc w:val="left"/>
            </w:pPr>
            <w:r>
              <w:t xml:space="preserve">Application Component</w:t>
            </w:r>
          </w:p>
        </w:tc>
        <w:tc>
          <w:tcPr/>
          <w:p>
            <w:pPr>
              <w:pStyle w:val="Compact"/>
              <w:jc w:val="left"/>
            </w:pPr>
            <w:r>
              <w:t xml:space="preserve">Catalogación y descripción de algunos registros del Archivo de Bogotá</w:t>
            </w: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Gamificación</w:t>
            </w:r>
          </w:p>
        </w:tc>
        <w:tc>
          <w:tcPr/>
          <w:p>
            <w:pPr>
              <w:pStyle w:val="Compact"/>
              <w:jc w:val="left"/>
            </w:pPr>
            <w:r>
              <w:t xml:space="preserve">Application Component</w:t>
            </w:r>
          </w:p>
        </w:tc>
        <w:tc>
          <w:tcPr/>
          <w:p>
            <w:pPr>
              <w:pStyle w:val="Compact"/>
              <w:jc w:val="left"/>
            </w:pPr>
            <w:r>
              <w:t xml:space="preserve">Herramienta web para el autoaprendizaje y refuerzo temático para cualificación a servidores públicos</w:t>
            </w:r>
          </w:p>
        </w:tc>
      </w:tr>
      <w:tr>
        <w:tc>
          <w:tcPr/>
          <w:p>
            <w:pPr>
              <w:pStyle w:val="Compact"/>
              <w:jc w:val="left"/>
            </w:pPr>
            <w:r>
              <w:t xml:space="preserve">Gestión de procesos</w:t>
            </w:r>
          </w:p>
        </w:tc>
        <w:tc>
          <w:tcPr/>
          <w:p>
            <w:pPr>
              <w:pStyle w:val="Compact"/>
              <w:jc w:val="left"/>
            </w:pPr>
            <w:r>
              <w:t xml:space="preserve">Application Component</w:t>
            </w:r>
          </w:p>
        </w:tc>
        <w:tc>
          <w:tcPr/>
          <w:p>
            <w:pPr>
              <w:pStyle w:val="Compact"/>
              <w:jc w:val="left"/>
            </w:pPr>
            <w:r>
              <w:t xml:space="preserve">Sistema de Gestión de procesos</w:t>
            </w:r>
          </w:p>
        </w:tc>
      </w:tr>
      <w:tr>
        <w:tc>
          <w:tcPr/>
          <w:p>
            <w:pPr>
              <w:pStyle w:val="Compact"/>
              <w:jc w:val="left"/>
            </w:pPr>
            <w:r>
              <w:t xml:space="preserve">Centro de Gobierno - Tablero de control</w:t>
            </w:r>
          </w:p>
        </w:tc>
        <w:tc>
          <w:tcPr/>
          <w:p>
            <w:pPr>
              <w:pStyle w:val="Compact"/>
              <w:jc w:val="left"/>
            </w:pPr>
            <w:r>
              <w:t xml:space="preserve">Application Component</w:t>
            </w:r>
          </w:p>
        </w:tc>
        <w:tc>
          <w:tcPr/>
          <w:p>
            <w:pPr>
              <w:pStyle w:val="Compact"/>
              <w:jc w:val="left"/>
            </w:pPr>
            <w:r>
              <w:t xml:space="preserve">Esta plataforma permite al alcalde y al equipo de gobierno tener la visión distrital de cada proyecto agilizando la coordinación de acciones estratégicas encaminadas a la gestión del plan de desarrollo distrital de Bogotá 2020-2023.</w:t>
            </w:r>
          </w:p>
        </w:tc>
      </w:tr>
      <w:tr>
        <w:tc>
          <w:tcPr/>
          <w:p>
            <w:pPr>
              <w:pStyle w:val="Compact"/>
            </w:pPr>
          </w:p>
        </w:tc>
        <w:tc>
          <w:tcPr/>
          <w:p>
            <w:pPr>
              <w:pStyle w:val="Compact"/>
            </w:pPr>
          </w:p>
        </w:tc>
        <w:tc>
          <w:tcPr/>
          <w:p>
            <w:pPr>
              <w:pStyle w:val="Compact"/>
            </w:pPr>
          </w:p>
        </w:tc>
      </w:tr>
      <w:tr>
        <w:tc>
          <w:tcPr/>
          <w:p>
            <w:pPr>
              <w:pStyle w:val="Compact"/>
              <w:jc w:val="left"/>
            </w:pPr>
            <w:r>
              <w:t xml:space="preserve">Aulas Virtuales CM</w:t>
            </w:r>
          </w:p>
        </w:tc>
        <w:tc>
          <w:tcPr/>
          <w:p>
            <w:pPr>
              <w:pStyle w:val="Compact"/>
              <w:jc w:val="left"/>
            </w:pPr>
            <w:r>
              <w:t xml:space="preserve">Application Component</w:t>
            </w:r>
          </w:p>
        </w:tc>
        <w:tc>
          <w:tcPr/>
          <w:p>
            <w:pPr>
              <w:pStyle w:val="Compact"/>
              <w:jc w:val="left"/>
            </w:pPr>
            <w:r>
              <w:t xml:space="preserve">Portal Aulas virtuales del Centro de Memoria, Paz y Reconciliación.</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Información de Fortalecimiento Institucional</w:t>
            </w:r>
          </w:p>
        </w:tc>
        <w:tc>
          <w:tcPr/>
          <w:p>
            <w:pPr>
              <w:pStyle w:val="Compact"/>
              <w:jc w:val="left"/>
            </w:pPr>
            <w:r>
              <w:t xml:space="preserve">Application Component</w:t>
            </w:r>
          </w:p>
        </w:tc>
        <w:tc>
          <w:tcPr/>
          <w:p>
            <w:pPr>
              <w:pStyle w:val="Compact"/>
              <w:jc w:val="left"/>
            </w:pPr>
            <w:r>
              <w:t xml:space="preserve">Sistema de Información de Fortalecimiento Institucional</w:t>
            </w: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Sistemas gestión de tecnología y ofimática</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Redmine</w:t>
            </w:r>
          </w:p>
        </w:tc>
        <w:tc>
          <w:tcPr/>
          <w:p>
            <w:pPr>
              <w:pStyle w:val="Compact"/>
              <w:jc w:val="left"/>
            </w:pPr>
            <w:r>
              <w:t xml:space="preserve">Application Component</w:t>
            </w:r>
          </w:p>
        </w:tc>
        <w:tc>
          <w:tcPr/>
          <w:p>
            <w:pPr>
              <w:pStyle w:val="Compact"/>
              <w:jc w:val="left"/>
            </w:pPr>
            <w:r>
              <w:t xml:space="preserve">Sistema de documentación técnica de los Sistemas de Información. Portales Web y Aplicativos de la SG</w:t>
            </w:r>
          </w:p>
        </w:tc>
      </w:tr>
      <w:tr>
        <w:tc>
          <w:tcPr/>
          <w:p>
            <w:pPr>
              <w:pStyle w:val="Compact"/>
              <w:jc w:val="left"/>
            </w:pPr>
            <w:r>
              <w:t xml:space="preserve">DATAPROTECTOR</w:t>
            </w:r>
          </w:p>
        </w:tc>
        <w:tc>
          <w:tcPr/>
          <w:p>
            <w:pPr>
              <w:pStyle w:val="Compact"/>
              <w:jc w:val="left"/>
            </w:pPr>
            <w:r>
              <w:t xml:space="preserve">Application Component</w:t>
            </w:r>
          </w:p>
        </w:tc>
        <w:tc>
          <w:tcPr/>
          <w:p>
            <w:pPr>
              <w:pStyle w:val="Compact"/>
              <w:jc w:val="left"/>
            </w:pPr>
            <w:r>
              <w:t xml:space="preserve">Sistema de Copias de seguridad.</w:t>
            </w:r>
          </w:p>
        </w:tc>
      </w:tr>
      <w:tr>
        <w:tc>
          <w:tcPr/>
          <w:p>
            <w:pPr>
              <w:pStyle w:val="Compact"/>
            </w:pPr>
          </w:p>
        </w:tc>
        <w:tc>
          <w:tcPr/>
          <w:p>
            <w:pPr>
              <w:pStyle w:val="Compact"/>
            </w:pPr>
          </w:p>
        </w:tc>
        <w:tc>
          <w:tcPr/>
          <w:p>
            <w:pPr>
              <w:pStyle w:val="Compact"/>
            </w:pPr>
          </w:p>
        </w:tc>
      </w:tr>
      <w:tr>
        <w:tc>
          <w:tcPr/>
          <w:p>
            <w:pPr>
              <w:pStyle w:val="Compact"/>
              <w:jc w:val="left"/>
            </w:pPr>
            <w:r>
              <w:t xml:space="preserve">NAGIOS</w:t>
            </w:r>
          </w:p>
        </w:tc>
        <w:tc>
          <w:tcPr/>
          <w:p>
            <w:pPr>
              <w:pStyle w:val="Compact"/>
              <w:jc w:val="left"/>
            </w:pPr>
            <w:r>
              <w:t xml:space="preserve">Application Component</w:t>
            </w:r>
          </w:p>
        </w:tc>
        <w:tc>
          <w:tcPr/>
          <w:p>
            <w:pPr>
              <w:pStyle w:val="Compact"/>
              <w:jc w:val="left"/>
            </w:pPr>
            <w:r>
              <w:t xml:space="preserve">Sistema de monitoreo de infraestructura y servicio de TI.</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MEGA Arquitectura Empresarial</w:t>
            </w:r>
          </w:p>
        </w:tc>
        <w:tc>
          <w:tcPr/>
          <w:p>
            <w:pPr>
              <w:pStyle w:val="Compact"/>
              <w:jc w:val="left"/>
            </w:pPr>
            <w:r>
              <w:t xml:space="preserve">Application Component</w:t>
            </w:r>
          </w:p>
        </w:tc>
        <w:tc>
          <w:tcPr/>
          <w:p>
            <w:pPr>
              <w:pStyle w:val="Compact"/>
              <w:jc w:val="left"/>
            </w:pPr>
            <w:r>
              <w:t xml:space="preserve">Herramienta de Arquitectura Empresarial enfocada a los resultados de negocios ayuda a las empresas a gestionar la innovación e iniciativas estratégicas (también llamado MEGA).</w:t>
            </w:r>
          </w:p>
        </w:tc>
      </w:tr>
      <w:tr>
        <w:tc>
          <w:tcPr/>
          <w:p>
            <w:pPr>
              <w:pStyle w:val="Compact"/>
            </w:pPr>
          </w:p>
        </w:tc>
        <w:tc>
          <w:tcPr/>
          <w:p>
            <w:pPr>
              <w:pStyle w:val="Compact"/>
            </w:pPr>
          </w:p>
        </w:tc>
        <w:tc>
          <w:tcPr/>
          <w:p>
            <w:pPr>
              <w:pStyle w:val="Compact"/>
            </w:pPr>
          </w:p>
        </w:tc>
      </w:tr>
      <w:tr>
        <w:tc>
          <w:tcPr/>
          <w:p>
            <w:pPr>
              <w:pStyle w:val="Compact"/>
              <w:jc w:val="left"/>
            </w:pPr>
            <w:r>
              <w:t xml:space="preserve">Datawarehouse</w:t>
            </w:r>
          </w:p>
        </w:tc>
        <w:tc>
          <w:tcPr/>
          <w:p>
            <w:pPr>
              <w:pStyle w:val="Compact"/>
              <w:jc w:val="left"/>
            </w:pPr>
            <w:r>
              <w:t xml:space="preserve">Application Component</w:t>
            </w:r>
          </w:p>
        </w:tc>
        <w:tc>
          <w:tcPr/>
          <w:p>
            <w:pPr>
              <w:pStyle w:val="Compact"/>
              <w:jc w:val="left"/>
            </w:pPr>
            <w:r>
              <w:t xml:space="preserve">Bodega de datos con varias fuentes - Analítica de datos</w:t>
            </w:r>
          </w:p>
        </w:tc>
      </w:tr>
      <w:tr>
        <w:tc>
          <w:tcPr/>
          <w:p>
            <w:pPr>
              <w:pStyle w:val="Compact"/>
              <w:jc w:val="left"/>
            </w:pPr>
            <w:r>
              <w:t xml:space="preserve">ELASTIX - Telefonía IP</w:t>
            </w:r>
          </w:p>
        </w:tc>
        <w:tc>
          <w:tcPr/>
          <w:p>
            <w:pPr>
              <w:pStyle w:val="Compact"/>
              <w:jc w:val="left"/>
            </w:pPr>
            <w:r>
              <w:t xml:space="preserve">Application Component</w:t>
            </w:r>
          </w:p>
        </w:tc>
        <w:tc>
          <w:tcPr/>
          <w:p>
            <w:pPr>
              <w:pStyle w:val="Compact"/>
              <w:jc w:val="left"/>
            </w:pPr>
            <w:r>
              <w:t xml:space="preserve">Aplicación de software para soportar el servicio de telefonía IP.</w:t>
            </w:r>
          </w:p>
        </w:tc>
      </w:tr>
      <w:tr>
        <w:tc>
          <w:tcPr/>
          <w:p>
            <w:pPr>
              <w:pStyle w:val="Compact"/>
            </w:pPr>
          </w:p>
        </w:tc>
        <w:tc>
          <w:tcPr/>
          <w:p>
            <w:pPr>
              <w:pStyle w:val="Compact"/>
            </w:pPr>
          </w:p>
        </w:tc>
        <w:tc>
          <w:tcPr/>
          <w:p>
            <w:pPr>
              <w:pStyle w:val="Compact"/>
            </w:pPr>
          </w:p>
        </w:tc>
      </w:tr>
      <w:tr>
        <w:tc>
          <w:tcPr/>
          <w:p>
            <w:pPr>
              <w:pStyle w:val="Compact"/>
              <w:jc w:val="left"/>
            </w:pPr>
            <w:r>
              <w:t xml:space="preserve">Continuum</w:t>
            </w:r>
          </w:p>
        </w:tc>
        <w:tc>
          <w:tcPr/>
          <w:p>
            <w:pPr>
              <w:pStyle w:val="Compact"/>
              <w:jc w:val="left"/>
            </w:pPr>
            <w:r>
              <w:t xml:space="preserve">Application Component</w:t>
            </w:r>
          </w:p>
        </w:tc>
        <w:tc>
          <w:tcPr/>
          <w:p>
            <w:pPr>
              <w:pStyle w:val="Compact"/>
              <w:jc w:val="left"/>
            </w:pPr>
            <w:r>
              <w:t xml:space="preserve">Herramientas de ofimática y colaboración SG.</w:t>
            </w:r>
          </w:p>
        </w:tc>
      </w:tr>
    </w:tbl>
    <w:p>
      <w:pPr>
        <w:pStyle w:val="BodyText"/>
      </w:pPr>
      <w:r>
        <w:t xml:space="preserve">Sistema de registro y gestión de uso de las tarjetas de proximidad de la entidad.</w:t>
      </w:r>
      <w:r>
        <w:t xml:space="preserve"> </w:t>
      </w:r>
      <w:r>
        <w:t xml:space="preserve">|</w:t>
      </w:r>
      <w:r>
        <w:t xml:space="preserve"> </w:t>
      </w:r>
      <w:r>
        <w:t xml:space="preserve">| Sistemas de información históricos | Grouping | |</w:t>
      </w:r>
      <w:r>
        <w:t xml:space="preserve"> </w:t>
      </w:r>
      <w:r>
        <w:t xml:space="preserve">| Portal Extiende tu mano | Application Component | Sistema donde se gestionan ayudas y se realizan donaciones.</w:t>
      </w:r>
      <w:r>
        <w:t xml:space="preserve"> </w:t>
      </w:r>
      <w:r>
        <w:t xml:space="preserve">|</w:t>
      </w:r>
      <w:r>
        <w:t xml:space="preserve"> </w:t>
      </w:r>
      <w:r>
        <w:t xml:space="preserve">| Intranet (histórico) | Application Component | Histórico |</w:t>
      </w:r>
      <w:r>
        <w:t xml:space="preserve"> </w:t>
      </w:r>
      <w:r>
        <w:t xml:space="preserve">| Portal Sede Electrónica Secretaría General (histórico) | Application Component | Histórico. |</w:t>
      </w:r>
      <w:r>
        <w:t xml:space="preserve"> </w:t>
      </w:r>
      <w:r>
        <w:t xml:space="preserve">| Portal Exposición 30 años de la Constitución | Application Component | Portal para mostrar infografías con motivo del 30º aniversario de la Constitución Política de Colombia.</w:t>
      </w:r>
      <w:r>
        <w:t xml:space="preserve"> </w:t>
      </w:r>
      <w:r>
        <w:t xml:space="preserve">|</w:t>
      </w:r>
      <w:r>
        <w:t xml:space="preserve"> </w:t>
      </w:r>
      <w:r>
        <w:t xml:space="preserve">| Portal Archivos a Fondo | Application Component | Portal web con motivo de la celebración del mes del patrimonio para la primera muestra de la Exposición Archivos a Fondo, con la presentación de veintiún fondos, colecciones y series documentales, organizada por la Dirección Distrital de Archivo de Bogotá, de la Secretaría General de la Alcaldía Mayor.</w:t>
      </w:r>
      <w:r>
        <w:t xml:space="preserve"> </w:t>
      </w:r>
      <w:r>
        <w:t xml:space="preserve">|</w:t>
      </w:r>
      <w:r>
        <w:t xml:space="preserve"> </w:t>
      </w:r>
      <w:r>
        <w:t xml:space="preserve">| Tablero de Control - PDD (Plan Distrital de Desarrollo) | Application Component | Portal web que visualiza información sobre ejecución, programas metas del PDD. |</w:t>
      </w:r>
      <w:r>
        <w:t xml:space="preserve"> </w:t>
      </w:r>
      <w:r>
        <w:t xml:space="preserve">| Aplicativo móvil de Centro de Memoria - CMPR | Application Component | Aplicación móvil para las víctimas del conflicto, busca que los ciudadanos comprendan cómo Bogotá y sus habitantes han sido afectados por el conflicto armado. |</w:t>
      </w:r>
      <w:r>
        <w:t xml:space="preserve"> </w:t>
      </w:r>
      <w:r>
        <w:t xml:space="preserve">| Tableros de control - BITÁCORA PRODUCCIÓN | Application Component | Página web de uso privado donde se publican los tableros de control de uso frecuente del Secretario General.</w:t>
      </w:r>
      <w:r>
        <w:t xml:space="preserve"> </w:t>
      </w:r>
      <w:r>
        <w:t xml:space="preserve">|</w:t>
      </w:r>
      <w:r>
        <w:t xml:space="preserve"> </w:t>
      </w:r>
      <w:r>
        <w:t xml:space="preserve">| Tablero de Control Negocio - TABLEAU Privado | Application Component | Tablero de Control Alcalde -Tableau controlado con cinco licencias de uso. Análisis visuales interactivos que le permite responder a preguntas de negocios complejas y acceder rápidamente a información que hace crecer su negocio. Impulsado por nuestra tecnología patentada VizQL, Tableau proporciona análisis eficaces para hacer preguntas más detalladas y obtener respuestas más significativas.</w:t>
      </w:r>
      <w:r>
        <w:t xml:space="preserve"> </w:t>
      </w:r>
      <w:r>
        <w:t xml:space="preserve">|</w:t>
      </w:r>
      <w:r>
        <w:t xml:space="preserve"> </w:t>
      </w:r>
      <w:r>
        <w:t xml:space="preserve">| Sistema VEC | Application Component | Sistema donde se registran actividades de mercados campesinos.</w:t>
      </w:r>
      <w:r>
        <w:t xml:space="preserve"> </w:t>
      </w:r>
      <w:r>
        <w:t xml:space="preserve">|</w:t>
      </w:r>
      <w:r>
        <w:t xml:space="preserve"> </w:t>
      </w:r>
      <w:r>
        <w:t xml:space="preserve">| Sistema CHIE | Application Component | Histórico. Gestión de acciones y planes de mejora de la Secretaría General (histórico sólo para consulta).</w:t>
      </w:r>
      <w:r>
        <w:t xml:space="preserve"> </w:t>
      </w:r>
      <w:r>
        <w:t xml:space="preserve">|</w:t>
      </w:r>
      <w:r>
        <w:t xml:space="preserve"> </w:t>
      </w:r>
      <w:r>
        <w:t xml:space="preserve">| Sistema de Asignación de Turnos - SAT (histórico) | Application Component | Sistema de asignación de turnos para los puntos de atención al ciudadano de la Secretaría General.</w:t>
      </w:r>
      <w:r>
        <w:t xml:space="preserve"> </w:t>
      </w:r>
      <w:r>
        <w:t xml:space="preserve">|</w:t>
      </w:r>
      <w:r>
        <w:t xml:space="preserve"> </w:t>
      </w:r>
      <w:r>
        <w:t xml:space="preserve">| Sistema de Contratación a la vista (histórico) CAV2 | Application Component | Histórico. |</w:t>
      </w:r>
      <w:r>
        <w:t xml:space="preserve"> </w:t>
      </w:r>
      <w:r>
        <w:t xml:space="preserve">| Portal Centro de Memoria (histórico) | Application Component | Histórico. |</w:t>
      </w:r>
      <w:r>
        <w:t xml:space="preserve"> </w:t>
      </w:r>
      <w:r>
        <w:t xml:space="preserve">| Portal de la Alta Consejería de Paz, Víctimas y Reconciliación (histórico) | Application Component | Histórico. |</w:t>
      </w:r>
      <w:r>
        <w:t xml:space="preserve"> </w:t>
      </w:r>
      <w:r>
        <w:t xml:space="preserve">| Portal Renta Básica (ayudas para afectados del COVID-19) | Application Component | Sistema de ayudas para los ciudadanos de Bogotá afectados por la cuarentena del coronavirus (COVID-19). |</w:t>
      </w:r>
      <w:r>
        <w:t xml:space="preserve"> </w:t>
      </w:r>
      <w:r>
        <w:t xml:space="preserve">| Sistema Integrado de Gestión de Calidad (histórico) | Application Component | Histórico. |</w:t>
      </w:r>
    </w:p>
    <w:p>
      <w:pPr>
        <w:pStyle w:val="BodyText"/>
      </w:pPr>
      <w:r>
        <w:t xml:space="preserve">Table: Elementos de la vista. {#tbl:tblelement-06.2n2.1a.SIdelAnalisisdeEntorno-id}</w:t>
      </w:r>
    </w:p>
    <w:p>
      <w:pPr>
        <w:pStyle w:val="BodyText"/>
      </w:pPr>
    </w:p>
    <w:bookmarkEnd w:id="43"/>
    <w:bookmarkEnd w:id="44"/>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5" w:name="tbl:tblelement-vision.entregables-id"/>
    <w:p>
      <w:pPr>
        <w:pStyle w:val="TableCaption"/>
      </w:pPr>
      <w:r>
        <w:rPr>
          <w:iCs/>
          <w:i/>
        </w:rPr>
        <w:t xml:space="preserve">Tabla 2</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2: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5"/>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7" name="Picture"/>
            <a:graphic>
              <a:graphicData uri="http://schemas.openxmlformats.org/drawingml/2006/picture">
                <pic:pic>
                  <pic:nvPicPr>
                    <pic:cNvPr descr="images/06.2n3.a.AplicacionesyProcesos.png" id="48" name="Picture"/>
                    <pic:cNvPicPr>
                      <a:picLocks noChangeArrowheads="1" noChangeAspect="1"/>
                    </pic:cNvPicPr>
                  </pic:nvPicPr>
                  <pic:blipFill>
                    <a:blip r:embed="rId46"/>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1" w:name="sec:elementos-del-modelo-1"/>
    <w:p>
      <w:pPr>
        <w:pStyle w:val="Heading3"/>
      </w:pPr>
      <w:r>
        <w:t xml:space="preserve">Elementos del Modelo</w:t>
      </w:r>
    </w:p>
    <w:bookmarkStart w:id="49" w:name="X1d20c8e69ca0e89c142fbcbba0d1ef2a2844aee"/>
    <w:p>
      <w:pPr>
        <w:pStyle w:val="TableCaption"/>
      </w:pPr>
      <w:r>
        <w:rPr>
          <w:iCs/>
          <w:i/>
        </w:rPr>
        <w:t xml:space="preserve">Tabla 3</w:t>
      </w:r>
      <w:r>
        <w:t xml:space="preserve">: Elementos de la vista.</w:t>
      </w:r>
    </w:p>
    <w:tbl>
      <w:tblPr>
        <w:tblStyle w:val="Table"/>
        <w:tblW w:type="pct" w:w="5000"/>
        <w:tblLook w:firstRow="1" w:lastRow="0" w:firstColumn="0" w:lastColumn="0" w:noHBand="0" w:noVBand="0" w:val="0020"/>
        <w:jc w:val="start"/>
        <w:tblLayout w:type="fixed"/>
        <w:tblCaption w:val="Tabla 3: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Proceso que fortalece la interacción entre la administración y los ciudadanos. Su objetivo es fortalecer la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 alertas tempranas contra la corrupción para facilitar la interacción y el acercamiento (realimentación) de los ciudadanos. Plataforma que facilita el acceso a datos e información gubernamental. Soporta al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Aulas Virtuales CM</w:t>
            </w:r>
          </w:p>
        </w:tc>
        <w:tc>
          <w:tcPr/>
          <w:p>
            <w:pPr>
              <w:pStyle w:val="Compact"/>
              <w:jc w:val="left"/>
            </w:pPr>
            <w:r>
              <w:t xml:space="preserve">Application Component</w:t>
            </w:r>
          </w:p>
        </w:tc>
        <w:tc>
          <w:tcPr/>
          <w:p>
            <w:pPr>
              <w:pStyle w:val="Compact"/>
              <w:jc w:val="left"/>
            </w:pPr>
            <w:r>
              <w:t xml:space="preserve">Portal Aulas virtuales del Centro de Memoria, Paz y Reconciliación.</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Aplicación móvil para ejercer la movilidad responsable, a través del uso generalizado de la bicicleta entre los funcionarios de las diferentes dependencias de la alcaldía. Aplicativo que permite el uso el registro del uso en bicicleta por parte de los funcionarios de las entidades del Distrito.</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 alertas tempranas contra la corrupción para facilitar la interacción y el acercamiento (realimentación) de los ciudadanos. Plataforma que facilita el acceso a datos e información gubernamental. Soporta al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bl>
    <w:bookmarkEnd w:id="49"/>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0" w:name="Xb160d6d5e712af2d9590a0e41409bb9068241c2"/>
    <w:p>
      <w:pPr>
        <w:pStyle w:val="TableCaption"/>
      </w:pPr>
      <w:r>
        <w:rPr>
          <w:iCs/>
          <w:i/>
        </w:rPr>
        <w:t xml:space="preserve">Tabla 4</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4: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0"/>
    <w:bookmarkEnd w:id="51"/>
    <w:bookmarkEnd w:id="52"/>
    <w:bookmarkEnd w:id="53"/>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2025-08-22T19:37:37Z</dcterms:created>
  <dcterms:modified xsi:type="dcterms:W3CDTF">2025-08-22T19:37:37Z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