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e8c8ac9a05a692722f85decda494fd84b8242a"/>
    <w:p>
      <w:pPr>
        <w:pStyle w:val="Heading1"/>
      </w:pPr>
      <w:r>
        <w:t xml:space="preserve">Situación Actual Sistemas Información SG (view)</w:t>
      </w:r>
    </w:p>
    <w:p>
      <w:pPr>
        <w:numPr>
          <w:ilvl w:val="0"/>
          <w:numId w:val="1001"/>
        </w:numPr>
        <w:pStyle w:val="Compact"/>
      </w:pPr>
      <w:hyperlink w:anchor="X2e062d676b0480cb2024a98d8dfb84f831d59be">
        <w:r>
          <w:rPr>
            <w:rStyle w:val="Hyperlink"/>
          </w:rPr>
          <w:t xml:space="preserve">Situación Actual. Sistemas de Información SG</w:t>
        </w:r>
      </w:hyperlink>
    </w:p>
    <w:p>
      <w:pPr>
        <w:numPr>
          <w:ilvl w:val="1"/>
          <w:numId w:val="1002"/>
        </w:numPr>
        <w:pStyle w:val="Compact"/>
      </w:pPr>
      <w:hyperlink w:anchor="Xa142b237fb267b7a198f4cdba0d3038930deeee">
        <w:r>
          <w:rPr>
            <w:rStyle w:val="Hyperlink"/>
          </w:rPr>
          <w:t xml:space="preserve">Planteamiento de Arquitectura Empresarial</w:t>
        </w:r>
      </w:hyperlink>
    </w:p>
    <w:p>
      <w:pPr>
        <w:numPr>
          <w:ilvl w:val="1"/>
          <w:numId w:val="1002"/>
        </w:numPr>
        <w:pStyle w:val="Compact"/>
      </w:pPr>
      <w:hyperlink w:anchor="diagnóstico-de-debilidades-tecnológicas">
        <w:r>
          <w:rPr>
            <w:rStyle w:val="Hyperlink"/>
          </w:rPr>
          <w:t xml:space="preserve">Diagnóstico de Debilidades Tecnológicas</w:t>
        </w:r>
      </w:hyperlink>
    </w:p>
    <w:p>
      <w:pPr>
        <w:numPr>
          <w:ilvl w:val="1"/>
          <w:numId w:val="1002"/>
        </w:numPr>
        <w:pStyle w:val="Compact"/>
      </w:pPr>
      <w:hyperlink w:anchor="brechas-tic-sg">
        <w:r>
          <w:rPr>
            <w:rStyle w:val="Hyperlink"/>
          </w:rPr>
          <w:t xml:space="preserve">Brechas TIC SG</w:t>
        </w:r>
      </w:hyperlink>
    </w:p>
    <w:p>
      <w:pPr>
        <w:numPr>
          <w:ilvl w:val="1"/>
          <w:numId w:val="1002"/>
        </w:numPr>
        <w:pStyle w:val="Compact"/>
      </w:pPr>
      <w:hyperlink w:anchor="Xb2370f2595dd2faf3d9a72c44fd94d48ef462cf">
        <w:r>
          <w:rPr>
            <w:rStyle w:val="Hyperlink"/>
          </w:rPr>
          <w:t xml:space="preserve">1. Introducción y Contexto Estratégico</w:t>
        </w:r>
      </w:hyperlink>
    </w:p>
    <w:p>
      <w:r>
        <w:br w:type="page"/>
      </w:r>
    </w:p>
    <w:bookmarkEnd w:id="20"/>
    <w:bookmarkStart w:id="35" w:name="Xe4635cdc6fcb8e50b883e3baeac134141da4198"/>
    <w:p>
      <w:pPr>
        <w:pStyle w:val="Heading1"/>
      </w:pPr>
      <w:r>
        <w:t xml:space="preserve">Situación Actual. Sistemas de Información SG</w:t>
      </w:r>
    </w:p>
    <w:bookmarkStart w:id="29" w:name="sec:necesidades-y-aplicaciones"/>
    <w:p>
      <w:pPr>
        <w:pStyle w:val="Heading2"/>
      </w:pPr>
      <w:r>
        <w:t xml:space="preserve">Necesidades y Aplicaciones</w:t>
      </w:r>
    </w:p>
    <w:p>
      <w:pPr>
        <w:pStyle w:val="FirstParagraph"/>
      </w:pPr>
    </w:p>
    <w:p>
      <w:pPr>
        <w:pStyle w:val="BodyText"/>
      </w:pPr>
      <w:r>
        <w:t xml:space="preserve">La Secretaría General de la Alcaldía Mayor de Bogotá D.C. está impulsando un ejercicio de Arquitectura Empresarial (AE) con el propósito de fortalecer su gestión pública y alcanzar sus objetivos estratégicos.</w:t>
      </w:r>
    </w:p>
    <w:p>
      <w:pPr>
        <w:pStyle w:val="CaptionedFigure"/>
      </w:pPr>
      <w:r>
        <w:drawing>
          <wp:inline>
            <wp:extent cx="5943600" cy="4538370"/>
            <wp:effectExtent b="0" l="0" r="0" t="0"/>
            <wp:docPr descr="06.3n. Necesidades y Aplicaciones. Fuente: Elaboración propia con información del equipo servicios tecnológicos de la OTIC" title="" id="22" name="Picture"/>
            <a:graphic>
              <a:graphicData uri="http://schemas.openxmlformats.org/drawingml/2006/picture">
                <pic:pic>
                  <pic:nvPicPr>
                    <pic:cNvPr descr="images/06.3n.NecesidadesyAplicaciones.png" id="23" name="Picture"/>
                    <pic:cNvPicPr>
                      <a:picLocks noChangeArrowheads="1" noChangeAspect="1"/>
                    </pic:cNvPicPr>
                  </pic:nvPicPr>
                  <pic:blipFill>
                    <a:blip r:embed="rId21"/>
                    <a:stretch>
                      <a:fillRect/>
                    </a:stretch>
                  </pic:blipFill>
                  <pic:spPr bwMode="auto">
                    <a:xfrm>
                      <a:off x="0" y="0"/>
                      <a:ext cx="5943600" cy="4538370"/>
                    </a:xfrm>
                    <a:prstGeom prst="rect">
                      <a:avLst/>
                    </a:prstGeom>
                    <a:noFill/>
                    <a:ln w="9525">
                      <a:noFill/>
                      <a:headEnd/>
                      <a:tailEnd/>
                    </a:ln>
                  </pic:spPr>
                </pic:pic>
              </a:graphicData>
            </a:graphic>
          </wp:inline>
        </w:drawing>
      </w:r>
    </w:p>
    <w:p>
      <w:pPr>
        <w:pStyle w:val="ImageCaption"/>
      </w:pPr>
      <w:r>
        <w:t xml:space="preserve">Figura 1: 06.3n. Necesidades y Aplicaciones.</w:t>
      </w:r>
      <w:r>
        <w:t xml:space="preserve"> </w:t>
      </w:r>
      <w:r>
        <w:rPr>
          <w:iCs/>
          <w:i/>
        </w:rPr>
        <w:t xml:space="preserve">Fuente: Elaboración propia con información del equipo servicios tecnológicos de la OTIC</w:t>
      </w:r>
    </w:p>
    <w:bookmarkStart w:id="24" w:name="sec:necesidades-sg"/>
    <w:p>
      <w:pPr>
        <w:pStyle w:val="Heading3"/>
      </w:pPr>
      <w:r>
        <w:t xml:space="preserve">Necesidades SG</w:t>
      </w:r>
    </w:p>
    <w:bookmarkEnd w:id="24"/>
    <w:bookmarkStart w:id="25" w:name="sec:acc2.-fortalecer-la-gestión-pública"/>
    <w:p>
      <w:pPr>
        <w:pStyle w:val="Heading3"/>
      </w:pPr>
      <w:r>
        <w:t xml:space="preserve">ACC2. Fortalecer la Gestión Pública</w:t>
      </w:r>
    </w:p>
    <w:p>
      <w:pPr>
        <w:pStyle w:val="FirstParagraph"/>
      </w:pPr>
      <w:r>
        <w:t xml:space="preserve">Objetivo de TI de alto nivel optimizar (mejorar la eficiencia y eficacia) los procesos y servicios de la administración pública.</w:t>
      </w:r>
    </w:p>
    <w:bookmarkEnd w:id="25"/>
    <w:bookmarkStart w:id="2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03"/>
        </w:numPr>
        <w:pStyle w:val="Compact"/>
      </w:pPr>
      <w:r>
        <w:t xml:space="preserve">Cerrar las brechas en la Política de Gobierno Digital, de la cual la Arquitectura Empresarial es un habilitador clave.</w:t>
      </w:r>
    </w:p>
    <w:p>
      <w:pPr>
        <w:numPr>
          <w:ilvl w:val="0"/>
          <w:numId w:val="1003"/>
        </w:numPr>
        <w:pStyle w:val="Compact"/>
      </w:pPr>
      <w:r>
        <w:t xml:space="preserve">Modernizar la infraestructura tecnológica obsoleta para asegurar su continuidad y disponibilidad.</w:t>
      </w:r>
    </w:p>
    <w:p>
      <w:pPr>
        <w:numPr>
          <w:ilvl w:val="0"/>
          <w:numId w:val="1003"/>
        </w:numPr>
        <w:pStyle w:val="Compact"/>
      </w:pPr>
      <w:r>
        <w:t xml:space="preserve">Integrar plataformas y ecosistemas digitales y superar la falta de interoperabilidad.</w:t>
      </w:r>
    </w:p>
    <w:p>
      <w:pPr>
        <w:numPr>
          <w:ilvl w:val="0"/>
          <w:numId w:val="1003"/>
        </w:numPr>
        <w:pStyle w:val="Compact"/>
      </w:pPr>
      <w:r>
        <w:t xml:space="preserve">Automatizar trámites y estandarizar la gestión y gobernanza de datos públicos.</w:t>
      </w:r>
    </w:p>
    <w:p>
      <w:pPr>
        <w:numPr>
          <w:ilvl w:val="0"/>
          <w:numId w:val="1003"/>
        </w:numPr>
        <w:pStyle w:val="Compact"/>
      </w:pPr>
      <w:r>
        <w:t xml:space="preserve">Adquirir software especializado en análisis de datos para mejorar la toma de decisiones basada en evidencia.</w:t>
      </w:r>
    </w:p>
    <w:p>
      <w:pPr>
        <w:numPr>
          <w:ilvl w:val="0"/>
          <w:numId w:val="1003"/>
        </w:numPr>
        <w:pStyle w:val="Compact"/>
      </w:pPr>
      <w:r>
        <w:t xml:space="preserve">Generar análisis predictivos y prospectivos de resultados de gestión, que son insumos para la toma de decisiones.</w:t>
      </w:r>
    </w:p>
    <w:p>
      <w:pPr>
        <w:numPr>
          <w:ilvl w:val="0"/>
          <w:numId w:val="1003"/>
        </w:numPr>
        <w:pStyle w:val="Compact"/>
      </w:pPr>
      <w:r>
        <w:t xml:space="preserve">Aprovechar nuevas tecnologías como la Inteligencia Artificial para mejorar los procesos y la relación con la ciudadanía.</w:t>
      </w:r>
    </w:p>
    <w:p>
      <w:pPr>
        <w:numPr>
          <w:ilvl w:val="0"/>
          <w:numId w:val="1003"/>
        </w:numPr>
        <w:pStyle w:val="Compact"/>
      </w:pPr>
      <w:r>
        <w:t xml:space="preserve">Fortalecer la ciberseguridad y seguridad de la información para proteger la integridad, disponibilidad y confidencialidad de los datos y prevenir ataques.</w:t>
      </w:r>
    </w:p>
    <w:p>
      <w:pPr>
        <w:numPr>
          <w:ilvl w:val="0"/>
          <w:numId w:val="1003"/>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r>
        <w:t xml:space="preserve"> </w:t>
      </w:r>
      <w:r>
        <w:t xml:space="preserve">### Portal Bogotá Capital Digital</w:t>
      </w:r>
      <w:r>
        <w:t xml:space="preserve"> </w:t>
      </w:r>
      <w:r>
        <w:t xml:space="preserve">Plataforma unificada creada por la Secretaría General de la Alcaldía Mayor de Bogotá para facilitar el acceso de la ciudadanía a más de 1.400 trámites y servicios en línea.</w:t>
      </w:r>
    </w:p>
    <w:bookmarkEnd w:id="26"/>
    <w:bookmarkStart w:id="27"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27"/>
    <w:bookmarkStart w:id="28" w:name="X780fa03bbf72a576fd33fa78e854afdf8ff6494"/>
    <w:p>
      <w:pPr>
        <w:pStyle w:val="Heading3"/>
      </w:pPr>
      <w:r>
        <w:t xml:space="preserve">Servicio de Integración de Aplicaciones</w:t>
      </w:r>
    </w:p>
    <w:p>
      <w:pPr>
        <w:pStyle w:val="FirstParagraph"/>
      </w:pPr>
      <w:r>
        <w:t xml:space="preserve">Servicio de aplicación para la unificación y el intercambio de funcionalidades.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Expediente Digital</w:t>
      </w:r>
      <w:r>
        <w:t xml:space="preserve"> </w:t>
      </w:r>
      <w:r>
        <w:t xml:space="preserve">Objeto de datos en la capa de aplicación que representa un expediente electrónico.</w:t>
      </w:r>
      <w:r>
        <w:t xml:space="preserve"> </w:t>
      </w:r>
      <w:r>
        <w:t xml:space="preserve">### Servicio de Integración de Datos</w:t>
      </w:r>
      <w:r>
        <w:t xml:space="preserve"> </w:t>
      </w:r>
      <w:r>
        <w:t xml:space="preserve">Servicio de aplicación para la unificación y el intercambio de información.</w:t>
      </w:r>
    </w:p>
    <w:bookmarkEnd w:id="28"/>
    <w:bookmarkEnd w:id="29"/>
    <w:bookmarkStart w:id="34" w:name="X499ebc9699d86b55f27db91ca6a42fa00e90a4d"/>
    <w:p>
      <w:pPr>
        <w:pStyle w:val="Heading2"/>
      </w:pPr>
      <w:r>
        <w:t xml:space="preserve">Diagnóstico de Sistemas de Información SG (análisis de entorno)</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Basado en el análisis de las matrices DOFA (Matriz de Evaluación de Factores Internos - MEFI y Matriz de Evaluación de Factores Externos - MEFE), se han identificado las siguientes debilidades tecnológicas:</w:t>
      </w:r>
    </w:p>
    <w:p>
      <w:pPr>
        <w:numPr>
          <w:ilvl w:val="0"/>
          <w:numId w:val="1004"/>
        </w:numPr>
      </w:pPr>
      <w:r>
        <w:t xml:space="preserve">Sistemas de Información y Datos</w:t>
      </w:r>
      <w:r>
        <w:t xml:space="preserve"> </w:t>
      </w:r>
      <w:r>
        <w:t xml:space="preserve">* Fallas recurrentes en el funcionamiento de los sistemas de información y plataformas tecnológicas, que afectan la continuidad del servicio y generan retrasos y reprocesos.</w:t>
      </w:r>
      <w:r>
        <w:t xml:space="preserve"> </w:t>
      </w:r>
      <w:r>
        <w:t xml:space="preserve">* Insuficiencia en la capacidad de las herramientas tecnológicas para la obtención y descarga de material probatorio relevante [8].</w:t>
      </w:r>
      <w:r>
        <w:t xml:space="preserve"> </w:t>
      </w:r>
      <w:r>
        <w:t xml:space="preserve">* Falta de un software que permita extraer información dinámica para la toma de decisiones [9].</w:t>
      </w:r>
      <w:r>
        <w:t xml:space="preserve"> </w:t>
      </w:r>
      <w:r>
        <w:t xml:space="preserve">* Se realizan análisis descriptivos, pero no predictivos y prospectivos de los resultados de la gestión, dificultando la toma de decisiones basada en evidencia [10].</w:t>
      </w:r>
      <w:r>
        <w:t xml:space="preserve"> </w:t>
      </w:r>
      <w:r>
        <w:t xml:space="preserve">* Cambios en las plataformas tecnológicas que no interactúan con las anteriores, generando posibles pérdidas de información y reprocesos [11].</w:t>
      </w:r>
    </w:p>
    <w:p>
      <w:pPr>
        <w:numPr>
          <w:ilvl w:val="0"/>
          <w:numId w:val="1004"/>
        </w:numPr>
      </w:pPr>
      <w:r>
        <w:t xml:space="preserve">Infraestructura Tecnológica</w:t>
      </w:r>
      <w:r>
        <w:t xml:space="preserve"> </w:t>
      </w:r>
      <w:r>
        <w:t xml:space="preserve">* Equipos tecnológicos obsoletos que dificultan la ejecución de las actividades [12].</w:t>
      </w:r>
      <w:r>
        <w:t xml:space="preserve"> </w:t>
      </w:r>
      <w:r>
        <w:t xml:space="preserve">* Deficiente conectividad y falta de interoperabilidad de las plataformas tecnológicas [13].</w:t>
      </w:r>
      <w:r>
        <w:t xml:space="preserve"> </w:t>
      </w:r>
      <w:r>
        <w:t xml:space="preserve">* Inestabilidad de la conectividad e indisponibilidad de servidores de información, comprometiendo la operatividad y el cumplimiento de metas [14].</w:t>
      </w:r>
      <w:r>
        <w:t xml:space="preserve"> </w:t>
      </w:r>
      <w:r>
        <w:t xml:space="preserve">* Obsolescencia tecnológica generalizada que implica la necesidad de renovación de equipos y dificulta la prestación de servicios [15].</w:t>
      </w:r>
      <w:r>
        <w:t xml:space="preserve"> </w:t>
      </w:r>
      <w:r>
        <w:t xml:space="preserve">* Los altos costos de la tecnología pueden limitar la capacidad para implementar y mantener sistemas avanzados.</w:t>
      </w:r>
    </w:p>
    <w:p>
      <w:pPr>
        <w:numPr>
          <w:ilvl w:val="0"/>
          <w:numId w:val="1004"/>
        </w:numPr>
      </w:pPr>
      <w:r>
        <w:t xml:space="preserve">Seguridad Informática</w:t>
      </w:r>
      <w:r>
        <w:t xml:space="preserve"> </w:t>
      </w:r>
      <w:r>
        <w:t xml:space="preserve">* Vulnerabilidad en la seguridad informática, que puede comprometer la integridad de los datos críticos y la continuidad operativa.</w:t>
      </w:r>
      <w:r>
        <w:t xml:space="preserve"> </w:t>
      </w:r>
      <w:r>
        <w:t xml:space="preserve">* Vulneración de la inviolabilidad de acceso a cuentas de correo institucionales y aplicativos, afectando la reserva de la información.</w:t>
      </w:r>
      <w:r>
        <w:t xml:space="preserve"> </w:t>
      </w:r>
      <w:r>
        <w:t xml:space="preserve">* 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04"/>
        </w:numPr>
      </w:pPr>
      <w:r>
        <w:t xml:space="preserve">Gestión del Conocimiento y Capacidades Humanas:</w:t>
      </w:r>
      <w:r>
        <w:t xml:space="preserve"> </w:t>
      </w:r>
      <w:r>
        <w:t xml:space="preserve">* Deficiente apropiación del conocimiento en procesos de tecnologías de la información, generando demora en la solución de servicios.</w:t>
      </w:r>
      <w:r>
        <w:t xml:space="preserve"> </w:t>
      </w:r>
      <w:r>
        <w:t xml:space="preserve">* Falta de personal para actualizar las plataformas tecnológicas, lo que genera retrasos en la operación.</w:t>
      </w:r>
    </w:p>
    <w:p>
      <w:pPr>
        <w:numPr>
          <w:ilvl w:val="0"/>
          <w:numId w:val="1004"/>
        </w:numPr>
      </w:pPr>
      <w:r>
        <w:t xml:space="preserve">Un objetivo clave de la transformación digital es la integración de sistemas de información entre entidades públicas y privadas: busca mejorar la eficiencia en la operación y el uso de datos de manera colaborativa y con calidad.</w:t>
      </w:r>
    </w:p>
    <w:p>
      <w:pPr>
        <w:numPr>
          <w:ilvl w:val="0"/>
          <w:numId w:val="1004"/>
        </w:numPr>
      </w:pPr>
      <w:r>
        <w:t xml:space="preserve">La estandarización de procesos y sistemas de información también contribuye a la transparencia y rendición de cuentas, fortaleciendo la confianza ciudadana en la Gestión Pública.</w:t>
      </w:r>
    </w:p>
    <w:p>
      <w:pPr>
        <w:numPr>
          <w:ilvl w:val="0"/>
          <w:numId w:val="1004"/>
        </w:numPr>
      </w:pPr>
      <w:r>
        <w:t xml:space="preserve">El Plan Nacional de Desarrollo</w:t>
      </w:r>
      <w:r>
        <w:t xml:space="preserve"> </w:t>
      </w:r>
      <w:r>
        <w:t xml:space="preserve">“</w:t>
      </w:r>
      <w:r>
        <w:t xml:space="preserve">2022-2026 Colombia, potencia Mundial de la vida</w:t>
      </w:r>
      <w:r>
        <w:t xml:space="preserve">”</w:t>
      </w:r>
      <w:r>
        <w:t xml:space="preserve"> </w:t>
      </w:r>
      <w:r>
        <w:t xml:space="preserve">busca fortalecer el Gobierno Digital para una relación más eficiente entre el Estado y el ciudadano, utilizando datos y tecnologías digitales para mejorar la calidad de vida.</w:t>
      </w:r>
    </w:p>
    <w:p>
      <w:pPr>
        <w:numPr>
          <w:ilvl w:val="0"/>
          <w:numId w:val="1004"/>
        </w:numPr>
      </w:pPr>
      <w:r>
        <w:t xml:space="preserve">El Plan Distrital de Desarrollo</w:t>
      </w:r>
      <w:r>
        <w:t xml:space="preserve"> </w:t>
      </w:r>
      <w:r>
        <w:t xml:space="preserve">“</w:t>
      </w:r>
      <w:r>
        <w:t xml:space="preserve">Bogotá Camina Segura 2024-2027</w:t>
      </w:r>
      <w:r>
        <w:t xml:space="preserve">”</w:t>
      </w:r>
      <w:r>
        <w:t xml:space="preserve"> </w:t>
      </w:r>
      <w:r>
        <w:t xml:space="preserve">también busca incrementar el Índice de Gobierno Digital y elevar el Índice de Calidad del Servicio y el Índice de Gestión Pública Distrital, con la Arquitectura Empresarial jugando un papel habilitador fundamental para la política de Gobierno Digital.</w:t>
      </w:r>
    </w:p>
    <w:p>
      <w:pPr>
        <w:pStyle w:val="FirstParagraph"/>
      </w:pPr>
      <w:r>
        <w:t xml:space="preserve">Es importante destacar que el proveedor seleccionado deberá realizar la transferencia de conocimiento sobre el manejo técnico y funcional de la Herramienta de Arquitectura Empresarial (Repositorio) con la que cuente la Entidad. Esta herramienta se utilizará para cargar toda la documentación, modelos, artefactos y demás componentes actualizados resultantes de los ejercicios de AE.</w:t>
      </w:r>
    </w:p>
    <w:p>
      <w:pPr>
        <w:pStyle w:val="CaptionedFigure"/>
      </w:pPr>
      <w:r>
        <w:drawing>
          <wp:inline>
            <wp:extent cx="5943600" cy="7664474"/>
            <wp:effectExtent b="0" l="0" r="0" t="0"/>
            <wp:docPr descr="06.2n2.1b. Diagnostico SI. Fuente: Elaboración propia con información del equipo servicios tecnológicos de la OTIC" title="" id="31" name="Picture"/>
            <a:graphic>
              <a:graphicData uri="http://schemas.openxmlformats.org/drawingml/2006/picture">
                <pic:pic>
                  <pic:nvPicPr>
                    <pic:cNvPr descr="images/06.2n2.1b.DiagnosticoSI.png" id="32" name="Picture"/>
                    <pic:cNvPicPr>
                      <a:picLocks noChangeArrowheads="1" noChangeAspect="1"/>
                    </pic:cNvPicPr>
                  </pic:nvPicPr>
                  <pic:blipFill>
                    <a:blip r:embed="rId30"/>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2: 06.2n2.1b. Diagnostico SI.</w:t>
      </w:r>
      <w:r>
        <w:t xml:space="preserve"> </w:t>
      </w:r>
      <w:r>
        <w:rPr>
          <w:iCs/>
          <w:i/>
        </w:rPr>
        <w:t xml:space="preserve">Fuente: Elaboración propia con información del equipo servicios tecnológicos de la OTIC</w:t>
      </w:r>
    </w:p>
    <w:bookmarkStart w:id="3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pPr>
          </w:p>
        </w:tc>
        <w:tc>
          <w:tcPr/>
          <w:p>
            <w:pPr>
              <w:pStyle w:val="Compact"/>
            </w:pP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La ciudadanía provee historias cotidianas de su localidad y un grupo de análisis del Archivo de Bogotá determina la pertinencia para su publicación.</w:t>
            </w:r>
          </w:p>
        </w:tc>
      </w:tr>
    </w:tbl>
    <w:p>
      <w:pPr>
        <w:pStyle w:val="BodyText"/>
      </w:pPr>
      <w:r>
        <w:t xml:space="preserve">https://archivobogota.secretariageneral.gov.co/proyectos-estrategicos/bogota-historia-comun/.</w:t>
      </w:r>
      <w:r>
        <w:t xml:space="preserve"> </w:t>
      </w:r>
      <w:r>
        <w:t xml:space="preserve">|</w:t>
      </w:r>
      <w:r>
        <w:t xml:space="preserve"> </w:t>
      </w:r>
      <w:r>
        <w:t xml:space="preserve">| Portal Consejería Distrital de TIC | Application Component | Portal Alta Consejería Distrital de TIC de Bogotá donde se publican noticias y eventos relacionados con la misionalidad de esta dependencia.</w:t>
      </w:r>
      <w:r>
        <w:t xml:space="preserve"> </w:t>
      </w:r>
      <w:r>
        <w:t xml:space="preserve">|</w:t>
      </w:r>
      <w:r>
        <w:t xml:space="preserve"> </w:t>
      </w:r>
      <w:r>
        <w:t xml:space="preserve">| Portal Bogotá | Application Component | Portal de la Alcaldía Mayor de Bogotá orientado a la publicación de la Gestión del alcalde, noticias de entidades y noticias de las localidades.</w:t>
      </w:r>
      <w:r>
        <w:t xml:space="preserve"> </w:t>
      </w:r>
      <w:r>
        <w:t xml:space="preserve">|</w:t>
      </w:r>
      <w:r>
        <w:t xml:space="preserve"> </w:t>
      </w:r>
      <w:r>
        <w:t xml:space="preserve">| Carteleras Externas | Application Component | Portales de visualización pública a la ciudadanía en los sitios de atención. Aquí se publica la información que aparece en los totems de los Cades.</w:t>
      </w:r>
      <w:r>
        <w:t xml:space="preserve"> </w:t>
      </w:r>
      <w:r>
        <w:t xml:space="preserve">|</w:t>
      </w:r>
      <w:r>
        <w:t xml:space="preserve"> </w:t>
      </w:r>
      <w:r>
        <w:t xml:space="preserve">| Carteleras Internas | Application Component | Portales de visualización pública a los funcionarios y contratistas de la Secretaría General. |</w:t>
      </w:r>
      <w:r>
        <w:t xml:space="preserve"> </w:t>
      </w:r>
      <w:r>
        <w:t xml:space="preserve">| Portal Sede Electrónica Secretaría General | Application Component | Sitio web oficial de la Secretaría General. Se publica información pública y en cumplimiento de obligaciones legales, en cumplimiento de la Resolución 1519 de MinTIC.</w:t>
      </w:r>
      <w:r>
        <w:t xml:space="preserve"> </w:t>
      </w:r>
      <w:r>
        <w:t xml:space="preserve">|</w:t>
      </w:r>
      <w:r>
        <w:t xml:space="preserve"> </w:t>
      </w:r>
      <w:r>
        <w:t xml:space="preserve">| Portal Centro Memoria | Application Component | Herramienta de información para el fomento de la cultura y los derechos humanos. Publica experiencias vividas para las víctimas del conflicto armado en Colombia. Sitio http://centromemoria.gov.co.</w:t>
      </w:r>
      <w:r>
        <w:t xml:space="preserve"> </w:t>
      </w:r>
      <w:r>
        <w:t xml:space="preserve">|</w:t>
      </w:r>
      <w:r>
        <w:t xml:space="preserve"> </w:t>
      </w:r>
      <w:r>
        <w:t xml:space="preserve">| Portal Archivo de Bogotá | Application Component | Portal del Archivo de Bogotá donde se publican noticias de interes de esta sede.</w:t>
      </w:r>
      <w:r>
        <w:t xml:space="preserve"> </w:t>
      </w:r>
      <w:r>
        <w:t xml:space="preserve">|</w:t>
      </w:r>
      <w:r>
        <w:t xml:space="preserve"> </w:t>
      </w:r>
      <w:r>
        <w:t xml:space="preserve">| Intranet | Application Component | Sistema web que presta los servicios para actualizar, administrar, monitorear y optimizar la comunicación interna de la entidad, sirve como instrumento de divulgación de información vital e importante de la entidad.</w:t>
      </w:r>
      <w:r>
        <w:t xml:space="preserve"> </w:t>
      </w:r>
      <w:r>
        <w:t xml:space="preserve">|</w:t>
      </w:r>
      <w:r>
        <w:t xml:space="preserve"> </w:t>
      </w:r>
      <w:r>
        <w:t xml:space="preserve">| SuperCADE Bus Transaccional | Application Component | Aplicación de software que permite la interoperabilidad de los procesos del Distrito, con el fin de realizar trámites en Línea. Página web que redirige a servicios del Súper CADE.</w:t>
      </w:r>
      <w:r>
        <w:t xml:space="preserve"> </w:t>
      </w:r>
      <w:r>
        <w:t xml:space="preserve">|</w:t>
      </w:r>
      <w:r>
        <w:t xml:space="preserve"> </w:t>
      </w:r>
      <w:r>
        <w:t xml:space="preserve">| Portal Web de Gobierno abierto de Bogotá - GAB | Application Component | Portal que soporta el Gobierno Abierto de Bogotá. Cuenta con distintas secciones: datos destacados de la contratación distrital, datos distritales, datos abiertos, agendas abiertas, entre otros. https://gobiernoabiertobogota.gov.co/.</w:t>
      </w:r>
      <w:r>
        <w:t xml:space="preserve"> </w:t>
      </w:r>
      <w:r>
        <w:t xml:space="preserve">|</w:t>
      </w:r>
      <w:r>
        <w:t xml:space="preserve"> </w:t>
      </w:r>
      <w:r>
        <w:t xml:space="preserve">| Sistemas de interacción ciudadana y transparencia | Grouping | |</w:t>
      </w:r>
      <w:r>
        <w:t xml:space="preserve"> </w:t>
      </w:r>
      <w:r>
        <w:t xml:space="preserve">| Sistema Articulado de Alertas Tempranas (SAAT) | Application Component | Sistema de apoyo a la estrategia de la Secretaría Distrital de la Mujer (ley Ley 248 de 1995 y Ley 1257 de 2008): identificación del riesgo posible víctima, gestión del riesgo y reducción del riesgo.</w:t>
      </w:r>
      <w:r>
        <w:t xml:space="preserve"> </w:t>
      </w:r>
      <w:r>
        <w:t xml:space="preserve">|</w:t>
      </w:r>
      <w:r>
        <w:t xml:space="preserve"> </w:t>
      </w:r>
      <w:r>
        <w:t xml:space="preserve">| Datos para Transparencia | Application Component | 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 https://gobiernoabiertobogota.gov.co/transparencia</w:t>
      </w:r>
    </w:p>
    <w:p>
      <w:pPr>
        <w:pStyle w:val="BodyText"/>
      </w:pPr>
      <w:r>
        <w:t xml:space="preserve">|</w:t>
      </w:r>
      <w:r>
        <w:t xml:space="preserve"> </w:t>
      </w:r>
      <w:r>
        <w:t xml:space="preserve">| Bogotá Te Escucha | Application Component | Sistema para el registro de peticiones, quejas y sugerencias de la ciudadanía |</w:t>
      </w:r>
      <w:r>
        <w:t xml:space="preserve"> </w:t>
      </w:r>
      <w:r>
        <w:t xml:space="preserve">| Portal de la Consejería de Paz, Víctimas y Reconciliación | Application Component | Portal donde se publican noticias y eventos relacionados con la misionalidad de la Consejería de Paz, Víctimas y Reconciliación. |</w:t>
      </w:r>
      <w:r>
        <w:t xml:space="preserve"> </w:t>
      </w:r>
      <w:r>
        <w:t xml:space="preserve">| Información Víctimas de Bogotá | Application Component | Módulo Integrado de Reportes del Sistema. Sistema de Información de Víctimas de Bogotá - Para registrar la gestión de atención integral a las víctimas. Sistema que utiliza el operador externo para realizar entregas de Ayuda Humanitaria Inmediata. |</w:t>
      </w:r>
      <w:r>
        <w:t xml:space="preserve"> </w:t>
      </w:r>
      <w:r>
        <w:t xml:space="preserve">| Gobierno Abierto de Datos | Application Component | Portal para la publicación de datos abiertos de Distrito con el fin de ser consultados por la Ciudadanía y utilizados en toma de decisiones o análisis de información.</w:t>
      </w:r>
      <w:r>
        <w:t xml:space="preserve"> </w:t>
      </w:r>
      <w:r>
        <w:t xml:space="preserve">|</w:t>
      </w:r>
      <w:r>
        <w:t xml:space="preserve"> </w:t>
      </w:r>
      <w:r>
        <w:t xml:space="preserve">| Contratación a la vista | Application Component | Sistema de registro de contratos distritales |</w:t>
      </w:r>
      <w:r>
        <w:t xml:space="preserve"> </w:t>
      </w:r>
      <w:r>
        <w:t xml:space="preserve">| Registro Distrital | Application Component | Aplicativo de software para publicar todos los actos administrativos del Distrito, de cara al ciudadano.</w:t>
      </w:r>
      <w:r>
        <w:t xml:space="preserve"> </w:t>
      </w:r>
      <w:r>
        <w:t xml:space="preserve">|</w:t>
      </w:r>
      <w:r>
        <w:t xml:space="preserve"> </w:t>
      </w:r>
      <w:r>
        <w:t xml:space="preserve">| MoviApp | Application Component | 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r>
        <w:t xml:space="preserve"> </w:t>
      </w:r>
      <w:r>
        <w:t xml:space="preserve">|</w:t>
      </w:r>
      <w:r>
        <w:t xml:space="preserve"> </w:t>
      </w:r>
      <w:r>
        <w:t xml:space="preserve">| Asignación de Turnos | Application Component | Sistema de Asignación de Turnos en los puntos de atención de la ciudad (Cades, Súper Cades, puntos de encuentro) |</w:t>
      </w:r>
      <w:r>
        <w:t xml:space="preserve"> </w:t>
      </w:r>
      <w:r>
        <w:t xml:space="preserve">| Sistemas en desarrollo | Grouping | |</w:t>
      </w:r>
      <w:r>
        <w:t xml:space="preserve"> </w:t>
      </w:r>
      <w:r>
        <w:t xml:space="preserve">| Gestión Instancias de Coordinación | Application Component | Aplicación de software para facilitar la interacción y el acercamiento de los ciudadanos.</w:t>
      </w:r>
      <w:r>
        <w:t xml:space="preserve"> </w:t>
      </w:r>
      <w:r>
        <w:t xml:space="preserve">|</w:t>
      </w:r>
      <w:r>
        <w:t xml:space="preserve"> </w:t>
      </w:r>
      <w:r>
        <w:t xml:space="preserve">| Agente MIPG | Application Component | Agente de inteligencia artificial para MIPG y temas institucionales de entidades distritales.</w:t>
      </w:r>
      <w:r>
        <w:t xml:space="preserve"> </w:t>
      </w:r>
      <w:r>
        <w:t xml:space="preserve">|</w:t>
      </w:r>
      <w:r>
        <w:t xml:space="preserve"> </w:t>
      </w:r>
      <w:r>
        <w:t xml:space="preserve">| Flujos Automatizados de Procesos Empleado con TH y Contratistas | Application Component | Flujos automatizados de procesos de empleado con TH y contratistas para la gestión de casos ausentismos, permisos comisiones.</w:t>
      </w:r>
      <w:r>
        <w:t xml:space="preserve"> </w:t>
      </w:r>
      <w:r>
        <w:t xml:space="preserve">|</w:t>
      </w:r>
      <w:r>
        <w:t xml:space="preserve"> </w:t>
      </w:r>
      <w:r>
        <w:t xml:space="preserve">| Portal Transaccional (BTE-DWH) | Application Component | En contratación. Subsecretaria de Servicio a la Ciudadanía. Diseñar, desarrollar e implementar el portal transaccional de servicio a la ciudadanía de la Alcaldía Mayor de Bogotá, como el agregador de la oferta e integración de la demanda de los servicios distritales, que facilite el acceso ágil y sencillo de la ciudadanía a la oferta institucional.</w:t>
      </w:r>
      <w:r>
        <w:t xml:space="preserve"> </w:t>
      </w:r>
      <w:r>
        <w:t xml:space="preserve">|</w:t>
      </w:r>
      <w:r>
        <w:t xml:space="preserve"> </w:t>
      </w:r>
      <w:r>
        <w:t xml:space="preserve">| Gestión para Gestores en Territorio | Application Component | Aplicación de software para recopilación de información de campo de trabajo de gestores territoriales.</w:t>
      </w:r>
      <w:r>
        <w:t xml:space="preserve"> </w:t>
      </w:r>
      <w:r>
        <w:t xml:space="preserve">|</w:t>
      </w:r>
      <w:r>
        <w:t xml:space="preserve"> </w:t>
      </w:r>
      <w:r>
        <w:t xml:space="preserve">| Super App Ciudad | Application Component | Componente de aplicación para facilitar la interacción y el acercamiento de los ciudadanos.</w:t>
      </w:r>
      <w:r>
        <w:t xml:space="preserve"> </w:t>
      </w:r>
      <w:r>
        <w:t xml:space="preserve">|</w:t>
      </w:r>
      <w:r>
        <w:t xml:space="preserve"> </w:t>
      </w:r>
      <w:r>
        <w:t xml:space="preserve">| Tablero Gestión Riesgos Feminicidios | Application Component | Tablero de control para seguimiento de gestión de riesgos de feminicidios en Bogotá. Proyecto sector Bienestar.</w:t>
      </w:r>
      <w:r>
        <w:t xml:space="preserve"> </w:t>
      </w:r>
      <w:r>
        <w:t xml:space="preserve">|</w:t>
      </w:r>
      <w:r>
        <w:t xml:space="preserve"> </w:t>
      </w:r>
      <w:r>
        <w:t xml:space="preserve">| Inteligencia artificial para la organización, clasificación, y descripción de un fondo documental histórico | Application Component | Herramientas de inteligencia artificial para la organización, clasificación, y descripción del fondo documental histórico del Archivo General de Bogotá.</w:t>
      </w:r>
      <w:r>
        <w:t xml:space="preserve"> </w:t>
      </w:r>
      <w:r>
        <w:t xml:space="preserve">|</w:t>
      </w:r>
      <w:r>
        <w:t xml:space="preserve"> </w:t>
      </w:r>
      <w:r>
        <w:t xml:space="preserve">| Líneas de operación de la Subdirección de Sistema Distrital de Archivos de Bogotá – SSDA | Application Component | En desarrollo. Aplicación de software para automatización de los procesos de 4 líneas de operación de la Subdirección de Sistema Distrital de Archivos de Bogotá - SSDA.</w:t>
      </w:r>
      <w:r>
        <w:t xml:space="preserve"> </w:t>
      </w:r>
      <w:r>
        <w:t xml:space="preserve">|</w:t>
      </w:r>
      <w:r>
        <w:t xml:space="preserve"> </w:t>
      </w:r>
      <w:r>
        <w:t xml:space="preserve">| Sistemas de gestión administrativa y financiera | Grouping | |</w:t>
      </w:r>
      <w:r>
        <w:t xml:space="preserve"> </w:t>
      </w:r>
      <w:r>
        <w:t xml:space="preserve">| Administrativo y Financiero | Application Component | Grupo de sistema de soporte a la gestión financiera, gestión de servicios administrativos, tecnológicos, y gestión de recursos físicos.</w:t>
      </w:r>
      <w:r>
        <w:t xml:space="preserve"> </w:t>
      </w:r>
      <w:r>
        <w:t xml:space="preserve">|</w:t>
      </w:r>
      <w:r>
        <w:t xml:space="preserve"> </w:t>
      </w:r>
      <w:r>
        <w:t xml:space="preserve">| Personal y Nómina (PERNO) | Application Component | Módulo de Personal y Nómina (PERNO, heredado de SICAPITAL.</w:t>
      </w:r>
      <w:r>
        <w:t xml:space="preserve"> </w:t>
      </w:r>
      <w:r>
        <w:t xml:space="preserve">|</w:t>
      </w:r>
      <w:r>
        <w:t xml:space="preserve"> </w:t>
      </w:r>
      <w:r>
        <w:t xml:space="preserve">| Sistema de Facturación | Application Component | Sistema de Facturación de la Subdirección de Servicio a la Ciudadanía |</w:t>
      </w:r>
      <w:r>
        <w:t xml:space="preserve"> </w:t>
      </w:r>
      <w:r>
        <w:t xml:space="preserve">| Sistema Contable (LIMAY) | Application Component | LIMAY, heredado de SICAPITAL. Sistema contable que maneja el libro mayor de la entidad.</w:t>
      </w:r>
      <w:r>
        <w:t xml:space="preserve"> </w:t>
      </w:r>
      <w:r>
        <w:t xml:space="preserve">|</w:t>
      </w:r>
      <w:r>
        <w:t xml:space="preserve"> </w:t>
      </w:r>
      <w:r>
        <w:t xml:space="preserve">| Control de Vehículos (SHV) | Application Component | Sistema de control de hoja de vida vehículos.</w:t>
      </w:r>
      <w:r>
        <w:t xml:space="preserve"> </w:t>
      </w:r>
      <w:r>
        <w:t xml:space="preserve">|</w:t>
      </w:r>
      <w:r>
        <w:t xml:space="preserve"> </w:t>
      </w:r>
      <w:r>
        <w:t xml:space="preserve">| Presupuesto SI | Application Component | Sistema presupuestal de la Entidad |</w:t>
      </w:r>
      <w:r>
        <w:t xml:space="preserve"> </w:t>
      </w:r>
      <w:r>
        <w:t xml:space="preserve">| Gestión de Elementos Devolutivos (SAI) | Application Component | Sistema control de gestión de elementos devolutivos (SAI, heredado de SICAPITAL).</w:t>
      </w:r>
      <w:r>
        <w:t xml:space="preserve"> </w:t>
      </w:r>
      <w:r>
        <w:t xml:space="preserve">|</w:t>
      </w:r>
      <w:r>
        <w:t xml:space="preserve"> </w:t>
      </w:r>
      <w:r>
        <w:t xml:space="preserve">| SIPRES Registro y Control de Presupuesto | Application Component | Registro y control de la información de presupuesto de la Secretaría General (SIPRES).</w:t>
      </w:r>
      <w:r>
        <w:t xml:space="preserve"> </w:t>
      </w:r>
      <w:r>
        <w:t xml:space="preserve">|</w:t>
      </w:r>
      <w:r>
        <w:t xml:space="preserve"> </w:t>
      </w:r>
      <w:r>
        <w:t xml:space="preserve">| SIPRES Regalías | Application Component | Sistema para manejo y control del presupuesto de regalías (SIPRES REGALIAS).</w:t>
      </w:r>
      <w:r>
        <w:t xml:space="preserve"> </w:t>
      </w:r>
      <w:r>
        <w:t xml:space="preserve">|</w:t>
      </w:r>
      <w:r>
        <w:t xml:space="preserve"> </w:t>
      </w:r>
      <w:r>
        <w:t xml:space="preserve">| Gestión Contractual | Application Component | Sistema de Gestión Contractual |</w:t>
      </w:r>
      <w:r>
        <w:t xml:space="preserve"> </w:t>
      </w:r>
      <w:r>
        <w:t xml:space="preserve">| Gestión Contractual - Regalías (SGC-R) | Application Component | Sistema de Gestión Contractual, módulo de regalías |</w:t>
      </w:r>
      <w:r>
        <w:t xml:space="preserve"> </w:t>
      </w:r>
      <w:r>
        <w:t xml:space="preserve">| Gestión de Elementos de Consumo (SAE) | Application Component | Sistema de control de gestión de elementos de consumo (Heredado SICAPITAL).</w:t>
      </w:r>
      <w:r>
        <w:t xml:space="preserve"> </w:t>
      </w:r>
      <w:r>
        <w:t xml:space="preserve">|</w:t>
      </w:r>
      <w:r>
        <w:t xml:space="preserve"> </w:t>
      </w:r>
      <w:r>
        <w:t xml:space="preserve">| Daruma | Application Component | Sistema institucional de gestión de la calidad utilizado por la Secretaría General para centralizar, automatizar y hacer seguimiento a procesos clave como la administración de documentos, indicadores, auditorías y acciones de mejora.</w:t>
      </w:r>
      <w:r>
        <w:t xml:space="preserve"> </w:t>
      </w:r>
      <w:r>
        <w:t xml:space="preserve">|</w:t>
      </w:r>
      <w:r>
        <w:t xml:space="preserve"> </w:t>
      </w:r>
      <w:r>
        <w:t xml:space="preserve">| SIGA | Application Component | Sistema Integrado de Gestión Documental, Archivo y Correspondencia para gestión de todas la comunicaciones internas de la SG (Memorandos, Circulares, etc), externas y algunas interoperabilidades.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r>
        <w:t xml:space="preserve"> </w:t>
      </w:r>
      <w:r>
        <w:t xml:space="preserve">|</w:t>
      </w:r>
      <w:r>
        <w:t xml:space="preserve"> </w:t>
      </w:r>
      <w:r>
        <w:t xml:space="preserve">| Humanapp | Application Component | 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Emlaze | Application Component | Sistema para la planeación de recursos empresariales (ERP) de la Imprenta Distrital y control de ejecución y consumo de insumos en el ejercicio de imprenta.</w:t>
      </w:r>
      <w:r>
        <w:t xml:space="preserve"> </w:t>
      </w:r>
      <w:r>
        <w:t xml:space="preserve">|</w:t>
      </w:r>
      <w:r>
        <w:t xml:space="preserve"> </w:t>
      </w:r>
      <w:r>
        <w:t xml:space="preserve">| Sistema de Programación y Seguimiento PAD - AVANTI | Application Component | Sistema de Información para registrar avance de programación y seguimiento de metas plan de desarrollo de la entidades distritales SDARIV relacionadas con atención integral a las víctimas. |</w:t>
      </w:r>
      <w:r>
        <w:t xml:space="preserve"> </w:t>
      </w:r>
      <w:r>
        <w:t xml:space="preserve">| Certicontratos | Application Component | Sitio privado interno donde se muestran los contratos de la entidad, ejecutados desde 2015. |</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Programas de desarrollo territorial Bogotá – Región (PDET) | Application Component | Plataforma tecnológica para habilitar los procesos participativos de construcción de paz, con énfasis en la formulación de los programas de desarrollo territorial Bogotá - Región (PDET - BR). |</w:t>
      </w:r>
      <w:r>
        <w:t xml:space="preserve"> </w:t>
      </w:r>
      <w:r>
        <w:t xml:space="preserve">| OCS Inventory | Application Component | Sistema para gestionar información del inventario de los componentes lógicos de los elementos ofimáticos |</w:t>
      </w:r>
      <w:r>
        <w:t xml:space="preserve"> </w:t>
      </w:r>
      <w:r>
        <w:t xml:space="preserve">| Acuerdos Laborales | Application Component | Sistema de Información de Acuerdos Laborales - Registro de los acuerdos laborales entre la SG y los sindicatos del Distrito |</w:t>
      </w:r>
      <w:r>
        <w:t xml:space="preserve"> </w:t>
      </w:r>
      <w:r>
        <w:t xml:space="preserve">| Otros sistemas de apoyo a la misionalidad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Bogotá Internacional (Globo) | Application Component | Sistema donde se registran las acciones de Cooperación Internacional de Bogotá con otras ciudades e instituciones del mundo.</w:t>
      </w:r>
      <w:r>
        <w:t xml:space="preserve"> </w:t>
      </w:r>
      <w:r>
        <w:t xml:space="preserve">|</w:t>
      </w:r>
      <w:r>
        <w:t xml:space="preserve"> </w:t>
      </w:r>
      <w:r>
        <w:t xml:space="preserve">| Módulo Integrado de Descripción de Archivos (MIDAS) | Application Component | Catalogación y descripción de algunos registros del Archivo de Bogotá |</w:t>
      </w:r>
      <w:r>
        <w:t xml:space="preserve"> </w:t>
      </w:r>
      <w:r>
        <w:t xml:space="preserve">| Gestión Académica | Application Component | Moodle para capacitación de servidores de la SG en diferentes temas |</w:t>
      </w:r>
      <w:r>
        <w:t xml:space="preserve"> </w:t>
      </w:r>
      <w:r>
        <w:t xml:space="preserve">| Información Víctimas de Bogotá | Application Component | Sistema de Información de Víctimas de Bogotá - Para registrar la gestión de atención integral a las víctimas. Sistema que utiliza el operador externo para realizar entregas de Ayuda Humanitaria Inmediata. |</w:t>
      </w:r>
      <w:r>
        <w:t xml:space="preserve"> </w:t>
      </w:r>
      <w:r>
        <w:t xml:space="preserve">| SIAB (El Cofre) | Application Component | 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Gamificación | Application Component | Herramienta web para el autoaprendizaje y refuerzo temático para cualificación a servidores públicos |</w:t>
      </w:r>
      <w:r>
        <w:t xml:space="preserve"> </w:t>
      </w:r>
      <w:r>
        <w:t xml:space="preserve">| Gestión de procesos | Application Component | Sistema de Gestión de procesos |</w:t>
      </w:r>
      <w:r>
        <w:t xml:space="preserve"> </w:t>
      </w:r>
      <w:r>
        <w:t xml:space="preserve">| Centro de Gobierno - Tablero de control | Application Component | Esta plataforma permite al alcalde y al equipo de gobierno tener la visión distrital de cada proyecto agilizando la coordinación de acciones estratégicas encaminadas a la gestión del plan de desarrollo distrital de Bogotá 2020-2023.</w:t>
      </w:r>
      <w:r>
        <w:t xml:space="preserve"> </w:t>
      </w:r>
      <w:r>
        <w:t xml:space="preserve">|</w:t>
      </w:r>
      <w:r>
        <w:t xml:space="preserve"> </w:t>
      </w:r>
      <w:r>
        <w:t xml:space="preserve">| Aulas Virtuales CM | Application Component | Portal Aulas virtuales del Centro de Memoria, Paz y Reconciliación.</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Información de Fortalecimiento Institucional | Application Component | Sistema de Información de Fortalecimiento Institucional |</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Sistemas gestión de tecnología y ofimática | Grouping | |</w:t>
      </w:r>
      <w:r>
        <w:t xml:space="preserve"> </w:t>
      </w:r>
      <w:r>
        <w:t xml:space="preserve">| Gitlab | Application Component | Plataforma de desarrollo de software y colaboración.</w:t>
      </w:r>
      <w:r>
        <w:t xml:space="preserve"> </w:t>
      </w:r>
      <w:r>
        <w:t xml:space="preserve">|</w:t>
      </w:r>
      <w:r>
        <w:t xml:space="preserve"> </w:t>
      </w:r>
      <w:r>
        <w:t xml:space="preserve">| Redmine | Application Component | Sistema de documentación técnica de los Sistemas de Información. Portales Web y Aplicativos de la SG |</w:t>
      </w:r>
      <w:r>
        <w:t xml:space="preserve"> </w:t>
      </w:r>
      <w:r>
        <w:t xml:space="preserve">| DataProtector | Application Component | Sistema de Copias de seguridad.</w:t>
      </w:r>
      <w:r>
        <w:t xml:space="preserve"> </w:t>
      </w:r>
      <w:r>
        <w:t xml:space="preserve">|</w:t>
      </w:r>
      <w:r>
        <w:t xml:space="preserve"> </w:t>
      </w:r>
      <w:r>
        <w:t xml:space="preserve">| Nagios | Application Component | Sistema de monitoreo de infraestructura y servicio de TI.</w:t>
      </w:r>
      <w:r>
        <w:t xml:space="preserve"> </w:t>
      </w:r>
      <w:r>
        <w:t xml:space="preserve">|</w:t>
      </w:r>
      <w:r>
        <w:t xml:space="preserve"> </w:t>
      </w:r>
      <w:r>
        <w:t xml:space="preserve">| Office 365 | Application Component | Herramientas de ofimática y colaboración SG.</w:t>
      </w:r>
      <w:r>
        <w:t xml:space="preserve"> </w:t>
      </w:r>
      <w:r>
        <w:t xml:space="preserve">|</w:t>
      </w:r>
      <w:r>
        <w:t xml:space="preserve"> </w:t>
      </w:r>
      <w:r>
        <w:t xml:space="preserve">| MEGA Arquitectura Empresarial | Application Component | Herramienta de Arquitectura Empresarial enfocada a los resultados de negocios ayuda a las empresas a gestionar la innovación e iniciativas estratégicas (también llamado MEGA).</w:t>
      </w:r>
      <w:r>
        <w:t xml:space="preserve"> </w:t>
      </w:r>
      <w:r>
        <w:t xml:space="preserve">|</w:t>
      </w:r>
      <w:r>
        <w:t xml:space="preserve"> </w:t>
      </w:r>
      <w:r>
        <w:t xml:space="preserve">| ELASTIX - Telefonía IP | Application Component | Aplicación de software para soportar el servicio de telefonía IP.</w:t>
      </w:r>
      <w:r>
        <w:t xml:space="preserve"> </w:t>
      </w:r>
      <w:r>
        <w:t xml:space="preserve">|</w:t>
      </w:r>
      <w:r>
        <w:t xml:space="preserve"> </w:t>
      </w:r>
      <w:r>
        <w:t xml:space="preserve">| Continuum | Application Component | Herramientas de ofimática y colaboración SG.</w:t>
      </w:r>
      <w:r>
        <w:t xml:space="preserve"> </w:t>
      </w: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{#tbl:tblelement-06.2n2.1b.DiagnosticoSI-id}</w:t>
      </w:r>
    </w:p>
    <w:p>
      <w:pPr>
        <w:pStyle w:val="BodyText"/>
      </w:pPr>
    </w:p>
    <w:p>
      <w:pPr>
        <w:pStyle w:val="BodyText"/>
      </w:pPr>
      <w:r>
        <w:t xml:space="preserve">undefined## Planteamiento de Arquitectura Empresarial</w:t>
      </w:r>
    </w:p>
    <w:p>
      <w:pPr>
        <w:pStyle w:val="BodyText"/>
      </w:pPr>
      <w:r>
        <w:t xml:space="preserve">La implementación de un ejercicio de Arquitectura Empresarial es clave para abordar estas debilidades.</w:t>
      </w:r>
    </w:p>
    <w:p>
      <w:pPr>
        <w:numPr>
          <w:ilvl w:val="0"/>
          <w:numId w:val="1005"/>
        </w:numPr>
        <w:pStyle w:val="Compact"/>
      </w:pPr>
      <w:r>
        <w:t xml:space="preserve">Propósito y Alcance de la AE:</w:t>
      </w:r>
    </w:p>
    <w:p>
      <w:pPr>
        <w:numPr>
          <w:ilvl w:val="1"/>
          <w:numId w:val="1006"/>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06"/>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06"/>
        </w:numPr>
        <w:pStyle w:val="Compact"/>
      </w:pPr>
      <w:r>
        <w:t xml:space="preserve">La AE es una práctica estratégica que impulsa las transformaciones necesarias para fortalecer la gestión de las entidades y alcanzar sus objetivos [20].</w:t>
      </w:r>
    </w:p>
    <w:p>
      <w:pPr>
        <w:numPr>
          <w:ilvl w:val="0"/>
          <w:numId w:val="1005"/>
        </w:numPr>
        <w:pStyle w:val="Compact"/>
      </w:pPr>
      <w:r>
        <w:t xml:space="preserve">Dominios Clave que aborda la AE:</w:t>
      </w:r>
    </w:p>
    <w:p>
      <w:pPr>
        <w:numPr>
          <w:ilvl w:val="1"/>
          <w:numId w:val="1007"/>
        </w:numPr>
        <w:pStyle w:val="Compact"/>
      </w:pPr>
      <w:r>
        <w:t xml:space="preserve">Arquitectura Institucional: Modelo de capacidades, modelo operativo y catálogo de servicios institucionales [21].</w:t>
      </w:r>
    </w:p>
    <w:p>
      <w:pPr>
        <w:numPr>
          <w:ilvl w:val="1"/>
          <w:numId w:val="1007"/>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07"/>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07"/>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07"/>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[28-30].undefined## 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08"/>
        </w:numPr>
        <w:pStyle w:val="Compact"/>
      </w:pPr>
      <w:r>
        <w:t xml:space="preserve">Sistemas de Información y Datos:</w:t>
      </w:r>
    </w:p>
    <w:p>
      <w:pPr>
        <w:numPr>
          <w:ilvl w:val="1"/>
          <w:numId w:val="1009"/>
        </w:numPr>
        <w:pStyle w:val="Compact"/>
      </w:pPr>
      <w:r>
        <w:t xml:space="preserve">Fallas recurrentes en el funcionamiento de los sistemas de información y plataformas tecnológicas, que afectan la continuidad del servicio y generan retrasos y reprocesos.</w:t>
      </w:r>
    </w:p>
    <w:p>
      <w:pPr>
        <w:numPr>
          <w:ilvl w:val="1"/>
          <w:numId w:val="1009"/>
        </w:numPr>
        <w:pStyle w:val="Compact"/>
      </w:pPr>
      <w:r>
        <w:t xml:space="preserve">Falta de un sistema de información dedicado a la información dinámica para la toma de decisiones.</w:t>
      </w:r>
    </w:p>
    <w:p>
      <w:pPr>
        <w:numPr>
          <w:ilvl w:val="1"/>
          <w:numId w:val="1009"/>
        </w:numPr>
        <w:pStyle w:val="Compact"/>
      </w:pPr>
      <w:r>
        <w:t xml:space="preserve">Se realizan análisis descriptivos, pero no predictivos y prospectivos de los resultados de la gestión, dificultando la toma de decisiones basada en evidencia.</w:t>
      </w:r>
    </w:p>
    <w:p>
      <w:pPr>
        <w:numPr>
          <w:ilvl w:val="1"/>
          <w:numId w:val="1009"/>
        </w:numPr>
        <w:pStyle w:val="Compact"/>
      </w:pPr>
      <w:r>
        <w:t xml:space="preserve">Cambios en las plataformas tecnológicas que no interactúan con las anteriores, con impacto en pérdida de información y reprocesos.</w:t>
      </w:r>
    </w:p>
    <w:p>
      <w:pPr>
        <w:pStyle w:val="FirstParagraph"/>
      </w:pPr>
      <w:r>
        <w:t xml:space="preserve">undefined## Brechas TIC SG</w:t>
      </w:r>
    </w:p>
    <w:p>
      <w:pPr>
        <w:numPr>
          <w:ilvl w:val="0"/>
          <w:numId w:val="1010"/>
        </w:numPr>
        <w:pStyle w:val="Compact"/>
      </w:pPr>
      <w:r>
        <w:t xml:space="preserve">Infraestructura Tecnológica:</w:t>
      </w:r>
    </w:p>
    <w:p>
      <w:pPr>
        <w:numPr>
          <w:ilvl w:val="1"/>
          <w:numId w:val="1011"/>
        </w:numPr>
        <w:pStyle w:val="Compact"/>
      </w:pPr>
      <w:r>
        <w:t xml:space="preserve">Equipos tecnológicos obsoletos que dificultan la ejecución de las actividades.</w:t>
      </w:r>
    </w:p>
    <w:p>
      <w:pPr>
        <w:numPr>
          <w:ilvl w:val="1"/>
          <w:numId w:val="1011"/>
        </w:numPr>
        <w:pStyle w:val="Compact"/>
      </w:pPr>
      <w:r>
        <w:t xml:space="preserve">Deficiente conectividad y falta de interoperabilidad de las plataformas tecnológicas.</w:t>
      </w:r>
    </w:p>
    <w:p>
      <w:pPr>
        <w:numPr>
          <w:ilvl w:val="1"/>
          <w:numId w:val="1011"/>
        </w:numPr>
        <w:pStyle w:val="Compact"/>
      </w:pPr>
      <w:r>
        <w:t xml:space="preserve">Inestabilidad de la conectividad e indisponibilidad de servidores de información, comprometiendo la operatividad y el cumplimiento de metas.</w:t>
      </w:r>
    </w:p>
    <w:p>
      <w:pPr>
        <w:numPr>
          <w:ilvl w:val="1"/>
          <w:numId w:val="1011"/>
        </w:numPr>
        <w:pStyle w:val="Compact"/>
      </w:pPr>
      <w:r>
        <w:t xml:space="preserve">Obsolescencia tecnológica generalizada que implica la necesidad de renovación de equipos y dificulta la prestación de servicios.</w:t>
      </w:r>
    </w:p>
    <w:p>
      <w:pPr>
        <w:numPr>
          <w:ilvl w:val="1"/>
          <w:numId w:val="1011"/>
        </w:numPr>
        <w:pStyle w:val="Compact"/>
      </w:pPr>
      <w:r>
        <w:t xml:space="preserve">Los altos costos de la tecnología pueden limitar la capacidad para implementar y mantener sistemas avanzados.</w:t>
      </w:r>
    </w:p>
    <w:p>
      <w:pPr>
        <w:numPr>
          <w:ilvl w:val="0"/>
          <w:numId w:val="1010"/>
        </w:numPr>
        <w:pStyle w:val="Compact"/>
      </w:pPr>
      <w:r>
        <w:t xml:space="preserve">Seguridad Informática:</w:t>
      </w:r>
    </w:p>
    <w:p>
      <w:pPr>
        <w:numPr>
          <w:ilvl w:val="1"/>
          <w:numId w:val="1012"/>
        </w:numPr>
        <w:pStyle w:val="Compact"/>
      </w:pPr>
      <w:r>
        <w:t xml:space="preserve">Vulnerabilidad en la seguridad informática, que puede comprometer la integridad de los datos críticos y la continuidad operativa.</w:t>
      </w:r>
    </w:p>
    <w:p>
      <w:pPr>
        <w:numPr>
          <w:ilvl w:val="1"/>
          <w:numId w:val="1012"/>
        </w:numPr>
        <w:pStyle w:val="Compact"/>
      </w:pPr>
      <w:r>
        <w:t xml:space="preserve">Vulneración de la inviolabilidad de acceso a cuentas de correo institucionales y aplicativos, afectando la reserva de la información.</w:t>
      </w:r>
    </w:p>
    <w:p>
      <w:pPr>
        <w:numPr>
          <w:ilvl w:val="1"/>
          <w:numId w:val="1012"/>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10"/>
        </w:numPr>
        <w:pStyle w:val="Compact"/>
      </w:pPr>
      <w:r>
        <w:t xml:space="preserve">Gestión del Conocimiento y Capacidades Humanas:</w:t>
      </w:r>
    </w:p>
    <w:p>
      <w:pPr>
        <w:numPr>
          <w:ilvl w:val="1"/>
          <w:numId w:val="1013"/>
        </w:numPr>
        <w:pStyle w:val="Compact"/>
      </w:pPr>
      <w:r>
        <w:t xml:space="preserve">Deficiente apropiación del conocimiento en procesos de tecnologías de la información, generando demora en la solución de servicios.</w:t>
      </w:r>
    </w:p>
    <w:p>
      <w:pPr>
        <w:numPr>
          <w:ilvl w:val="1"/>
          <w:numId w:val="1013"/>
        </w:numPr>
        <w:pStyle w:val="Compact"/>
      </w:pPr>
      <w:r>
        <w:t xml:space="preserve">Falta de personal para actualizar las plataformas tecnológicas, lo que genera retrasos en la operación.</w:t>
      </w:r>
      <w:r>
        <w:t xml:space="preserve"> </w:t>
      </w:r>
      <w:r>
        <w:t xml:space="preserve">undefined## 1. Introducción y Contexto Estratégico</w:t>
      </w:r>
    </w:p>
    <w:p>
      <w:pPr>
        <w:numPr>
          <w:ilvl w:val="0"/>
          <w:numId w:val="1010"/>
        </w:numPr>
        <w:pStyle w:val="Compact"/>
      </w:pPr>
      <w:r>
        <w:t xml:space="preserve">La Secretaría General de la Alcaldía Mayor de Bogotá D.C. busca optimizar su gestión institucional y cumplir sus objetivos estratégicos en un entorno dinámico.</w:t>
      </w:r>
    </w:p>
    <w:p>
      <w:pPr>
        <w:numPr>
          <w:ilvl w:val="0"/>
          <w:numId w:val="1010"/>
        </w:numPr>
        <w:pStyle w:val="Compact"/>
      </w:pPr>
      <w:r>
        <w:t xml:space="preserve">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p>
    <w:p>
      <w:pPr>
        <w:numPr>
          <w:ilvl w:val="0"/>
          <w:numId w:val="1010"/>
        </w:numPr>
        <w:pStyle w:val="Compact"/>
      </w:pPr>
      <w:r>
        <w:t xml:space="preserve">El objetivo del ejercicio de Arquitectura Empresarial es fortalecer la alineación de sus estrategias, procesos y tecnologías, impulsar la transformación digital y promover una gestión pública más eficiente y transparente.</w:t>
      </w:r>
    </w:p>
    <w:bookmarkEnd w:id="33"/>
    <w:bookmarkEnd w:id="34"/>
    <w:bookmarkEnd w:id="35"/>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2025-09-26T23:08:22Z</dcterms:created>
  <dcterms:modified xsi:type="dcterms:W3CDTF">2025-09-26T23:08:22Z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